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415" w:rsidRPr="00943429" w:rsidRDefault="00CD5415" w:rsidP="00001ECA">
      <w:pPr>
        <w:spacing w:line="360" w:lineRule="exact"/>
        <w:rPr>
          <w:rFonts w:ascii="仿宋" w:eastAsia="仿宋" w:hAnsi="仿宋"/>
          <w:b/>
          <w:bCs/>
          <w:color w:val="000000" w:themeColor="text1"/>
          <w:szCs w:val="21"/>
        </w:rPr>
      </w:pPr>
      <w:r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>第</w:t>
      </w:r>
      <w:r w:rsidR="00071732"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>十一</w:t>
      </w:r>
      <w:r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 xml:space="preserve">章 </w:t>
      </w:r>
      <w:r w:rsidRPr="00943429">
        <w:rPr>
          <w:rFonts w:ascii="仿宋" w:eastAsia="仿宋" w:hAnsi="仿宋"/>
          <w:b/>
          <w:bCs/>
          <w:color w:val="000000" w:themeColor="text1"/>
          <w:szCs w:val="21"/>
        </w:rPr>
        <w:t xml:space="preserve"> </w:t>
      </w:r>
      <w:r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>幼儿</w:t>
      </w:r>
      <w:r w:rsidR="00071732"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>文学作品学习活动的组织</w:t>
      </w:r>
    </w:p>
    <w:p w:rsidR="007041E3" w:rsidRPr="00943429" w:rsidRDefault="007041E3" w:rsidP="00001ECA">
      <w:pPr>
        <w:spacing w:line="360" w:lineRule="exact"/>
        <w:rPr>
          <w:rFonts w:ascii="仿宋" w:eastAsia="仿宋" w:hAnsi="仿宋"/>
          <w:b/>
          <w:bCs/>
          <w:color w:val="000000" w:themeColor="text1"/>
          <w:szCs w:val="21"/>
        </w:rPr>
      </w:pPr>
    </w:p>
    <w:p w:rsidR="00071732" w:rsidRPr="00943429" w:rsidRDefault="00071732" w:rsidP="00001ECA">
      <w:pPr>
        <w:spacing w:line="360" w:lineRule="exact"/>
        <w:rPr>
          <w:rFonts w:ascii="仿宋" w:eastAsia="仿宋" w:hAnsi="仿宋"/>
          <w:b/>
          <w:bCs/>
          <w:color w:val="000000" w:themeColor="text1"/>
          <w:szCs w:val="21"/>
        </w:rPr>
      </w:pPr>
      <w:r w:rsidRPr="00943429">
        <w:rPr>
          <w:rFonts w:ascii="仿宋" w:eastAsia="仿宋" w:hAnsi="仿宋" w:hint="eastAsia"/>
          <w:b/>
          <w:bCs/>
          <w:color w:val="000000" w:themeColor="text1"/>
          <w:szCs w:val="21"/>
        </w:rPr>
        <w:t>思考与实践</w:t>
      </w:r>
    </w:p>
    <w:p w:rsidR="00071732" w:rsidRPr="00943429" w:rsidRDefault="00071732" w:rsidP="00001ECA">
      <w:pPr>
        <w:spacing w:line="360" w:lineRule="exact"/>
        <w:ind w:firstLineChars="200" w:firstLine="422"/>
        <w:rPr>
          <w:rFonts w:ascii="仿宋" w:eastAsia="仿宋" w:hAnsi="仿宋"/>
          <w:b/>
          <w:color w:val="000000" w:themeColor="text1"/>
          <w:szCs w:val="21"/>
        </w:rPr>
      </w:pPr>
      <w:r w:rsidRPr="00943429">
        <w:rPr>
          <w:rFonts w:ascii="仿宋" w:eastAsia="仿宋" w:hAnsi="仿宋" w:hint="eastAsia"/>
          <w:b/>
          <w:color w:val="000000" w:themeColor="text1"/>
          <w:szCs w:val="21"/>
        </w:rPr>
        <w:t>一、 幼儿园教师组织的幼儿文学作品学习有哪些途径和类型</w:t>
      </w:r>
      <w:r w:rsidRPr="00943429">
        <w:rPr>
          <w:rFonts w:ascii="仿宋" w:eastAsia="仿宋" w:hAnsi="仿宋"/>
          <w:b/>
          <w:color w:val="000000" w:themeColor="text1"/>
          <w:szCs w:val="21"/>
        </w:rPr>
        <w:t>?</w:t>
      </w:r>
    </w:p>
    <w:p w:rsidR="00611402" w:rsidRPr="00943429" w:rsidRDefault="00071732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幼儿园教师组织的</w:t>
      </w:r>
      <w:r w:rsidR="00611402" w:rsidRPr="00943429">
        <w:rPr>
          <w:rFonts w:ascii="仿宋" w:eastAsia="仿宋" w:hAnsi="仿宋" w:hint="eastAsia"/>
          <w:color w:val="000000" w:themeColor="text1"/>
          <w:szCs w:val="21"/>
        </w:rPr>
        <w:t>文学作品学习活动一般是以班级集体为单位展开的，一般而言</w:t>
      </w:r>
      <w:r w:rsidR="00611402" w:rsidRPr="00943429">
        <w:rPr>
          <w:rFonts w:ascii="仿宋" w:eastAsia="仿宋" w:hAnsi="仿宋"/>
          <w:color w:val="000000" w:themeColor="text1"/>
          <w:szCs w:val="21"/>
        </w:rPr>
        <w:t>,</w:t>
      </w:r>
      <w:r w:rsidR="00611402" w:rsidRPr="00943429">
        <w:rPr>
          <w:rFonts w:ascii="仿宋" w:eastAsia="仿宋" w:hAnsi="仿宋" w:hint="eastAsia"/>
          <w:color w:val="000000" w:themeColor="text1"/>
          <w:szCs w:val="21"/>
        </w:rPr>
        <w:t>活动的设计与实施包括以下步骤</w:t>
      </w:r>
      <w:r w:rsidR="00611402" w:rsidRPr="00943429">
        <w:rPr>
          <w:rFonts w:ascii="仿宋" w:eastAsia="仿宋" w:hAnsi="仿宋"/>
          <w:color w:val="000000" w:themeColor="text1"/>
          <w:szCs w:val="21"/>
        </w:rPr>
        <w:t>:</w:t>
      </w:r>
      <w:r w:rsidR="00611402" w:rsidRPr="00943429">
        <w:rPr>
          <w:rFonts w:ascii="仿宋" w:eastAsia="仿宋" w:hAnsi="仿宋" w:hint="eastAsia"/>
          <w:color w:val="000000" w:themeColor="text1"/>
          <w:szCs w:val="21"/>
        </w:rPr>
        <w:t>确定学习目标、选择活动内容、策划活动流程、拟定活动方案、实施活动方案，可以分为两种类型</w:t>
      </w:r>
      <w:r w:rsidR="00611402" w:rsidRPr="00943429">
        <w:rPr>
          <w:rFonts w:ascii="仿宋" w:eastAsia="仿宋" w:hAnsi="仿宋"/>
          <w:color w:val="000000" w:themeColor="text1"/>
          <w:szCs w:val="21"/>
        </w:rPr>
        <w:t>:</w:t>
      </w:r>
      <w:r w:rsidR="00611402" w:rsidRPr="00943429">
        <w:rPr>
          <w:rFonts w:ascii="仿宋" w:eastAsia="仿宋" w:hAnsi="仿宋" w:hint="eastAsia"/>
          <w:color w:val="000000" w:themeColor="text1"/>
          <w:szCs w:val="21"/>
        </w:rPr>
        <w:t>围绕作品学习的活动、开放的作品学习活动。</w:t>
      </w:r>
    </w:p>
    <w:p w:rsidR="00611402" w:rsidRPr="00943429" w:rsidRDefault="00611402" w:rsidP="00001ECA">
      <w:pPr>
        <w:pStyle w:val="a7"/>
        <w:spacing w:line="360" w:lineRule="exact"/>
        <w:ind w:firstLineChars="200" w:firstLine="420"/>
        <w:rPr>
          <w:rFonts w:ascii="仿宋" w:eastAsia="仿宋" w:hAnsi="仿宋"/>
          <w:color w:val="000000" w:themeColor="text1"/>
          <w:sz w:val="2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围绕文学作品的学习活动</w:t>
      </w:r>
      <w:r w:rsidRPr="00943429">
        <w:rPr>
          <w:rFonts w:ascii="仿宋" w:eastAsia="仿宋" w:hAnsi="仿宋"/>
          <w:color w:val="000000" w:themeColor="text1"/>
          <w:sz w:val="2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首先要以合适的方式向幼儿呈现作品</w:t>
      </w:r>
      <w:r w:rsidRPr="00943429">
        <w:rPr>
          <w:rFonts w:ascii="仿宋" w:eastAsia="仿宋" w:hAnsi="仿宋"/>
          <w:color w:val="000000" w:themeColor="text1"/>
          <w:sz w:val="2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然后运用各种方法帮助幼儿感知、理解和体验作品。可以是单纯的作品阅读活动，即只是通过感知、理解、体验文本来进行阅读欣赏；也可以是围绕文学作品学习的系列活动</w:t>
      </w:r>
      <w:r w:rsidRPr="00943429">
        <w:rPr>
          <w:rFonts w:ascii="仿宋" w:eastAsia="仿宋" w:hAnsi="仿宋"/>
          <w:color w:val="000000" w:themeColor="text1"/>
          <w:sz w:val="2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除了通过文本来进行阅读欣赏外</w:t>
      </w:r>
      <w:r w:rsidRPr="00943429">
        <w:rPr>
          <w:rFonts w:ascii="仿宋" w:eastAsia="仿宋" w:hAnsi="仿宋"/>
          <w:color w:val="000000" w:themeColor="text1"/>
          <w:sz w:val="2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还借助其他的形式来理解、体验作品所表现的内容。</w:t>
      </w:r>
    </w:p>
    <w:p w:rsidR="00611402" w:rsidRPr="00943429" w:rsidRDefault="00611402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开放的文学作品学习一般是系列活动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由两个阶段的学习构成。第一阶段是围绕作品的学习活动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即作品的阅读欣赏</w:t>
      </w:r>
      <w:r w:rsidRPr="00943429">
        <w:rPr>
          <w:rFonts w:ascii="仿宋" w:eastAsia="仿宋" w:hAnsi="仿宋"/>
          <w:color w:val="000000" w:themeColor="text1"/>
          <w:szCs w:val="21"/>
        </w:rPr>
        <w:t>;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第二阶段是由作品延伸拓展的学习活动，如文学延伸、艺术延伸、生活延伸、自然延伸等。在延伸拓展活动中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文学作品已经成为实现其他学习目标的一个资源。</w:t>
      </w:r>
    </w:p>
    <w:p w:rsidR="00D35FAC" w:rsidRPr="00943429" w:rsidRDefault="00223250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 xml:space="preserve"> </w:t>
      </w:r>
      <w:r w:rsidR="00D35FAC" w:rsidRPr="00943429">
        <w:rPr>
          <w:rFonts w:ascii="仿宋" w:eastAsia="仿宋" w:hAnsi="仿宋" w:hint="eastAsia"/>
          <w:color w:val="000000" w:themeColor="text1"/>
          <w:szCs w:val="21"/>
        </w:rPr>
        <w:t>另外，幼儿园的各个班级一般会设有图书角</w:t>
      </w:r>
      <w:r w:rsidR="00D35FAC" w:rsidRPr="00943429">
        <w:rPr>
          <w:rFonts w:ascii="仿宋" w:eastAsia="仿宋" w:hAnsi="仿宋"/>
          <w:color w:val="000000" w:themeColor="text1"/>
          <w:szCs w:val="21"/>
        </w:rPr>
        <w:t>,</w:t>
      </w:r>
      <w:r w:rsidR="00D35FAC" w:rsidRPr="00943429">
        <w:rPr>
          <w:rFonts w:ascii="仿宋" w:eastAsia="仿宋" w:hAnsi="仿宋" w:hint="eastAsia"/>
          <w:color w:val="000000" w:themeColor="text1"/>
          <w:szCs w:val="21"/>
        </w:rPr>
        <w:t>图书角是幼儿真正能够进行自主阅读的地方。除了幼儿的自主阅读</w:t>
      </w:r>
      <w:r w:rsidR="00D35FAC" w:rsidRPr="00943429">
        <w:rPr>
          <w:rFonts w:ascii="仿宋" w:eastAsia="仿宋" w:hAnsi="仿宋"/>
          <w:color w:val="000000" w:themeColor="text1"/>
          <w:szCs w:val="21"/>
        </w:rPr>
        <w:t>,</w:t>
      </w:r>
      <w:r w:rsidR="00D35FAC" w:rsidRPr="00943429">
        <w:rPr>
          <w:rFonts w:ascii="仿宋" w:eastAsia="仿宋" w:hAnsi="仿宋" w:hint="eastAsia"/>
          <w:color w:val="000000" w:themeColor="text1"/>
          <w:szCs w:val="21"/>
        </w:rPr>
        <w:t>图书角还有分小组阅读、教师一对一指导阅读等。</w:t>
      </w:r>
    </w:p>
    <w:p w:rsidR="00223250" w:rsidRPr="00943429" w:rsidRDefault="00223250" w:rsidP="00001ECA">
      <w:pPr>
        <w:spacing w:line="360" w:lineRule="exact"/>
        <w:rPr>
          <w:rFonts w:ascii="仿宋" w:eastAsia="仿宋" w:hAnsi="仿宋"/>
          <w:color w:val="000000" w:themeColor="text1"/>
          <w:szCs w:val="21"/>
        </w:rPr>
      </w:pPr>
    </w:p>
    <w:p w:rsidR="00071732" w:rsidRPr="00943429" w:rsidRDefault="00071732" w:rsidP="00001ECA">
      <w:pPr>
        <w:spacing w:line="360" w:lineRule="exact"/>
        <w:ind w:firstLineChars="200" w:firstLine="422"/>
        <w:rPr>
          <w:rFonts w:ascii="仿宋" w:eastAsia="仿宋" w:hAnsi="仿宋"/>
          <w:b/>
          <w:color w:val="000000" w:themeColor="text1"/>
          <w:szCs w:val="21"/>
        </w:rPr>
      </w:pPr>
      <w:r w:rsidRPr="00943429">
        <w:rPr>
          <w:rFonts w:ascii="仿宋" w:eastAsia="仿宋" w:hAnsi="仿宋" w:hint="eastAsia"/>
          <w:b/>
          <w:color w:val="000000" w:themeColor="text1"/>
          <w:szCs w:val="21"/>
        </w:rPr>
        <w:t>二、 创设图书角有哪些要求</w:t>
      </w:r>
      <w:r w:rsidRPr="00943429">
        <w:rPr>
          <w:rFonts w:ascii="仿宋" w:eastAsia="仿宋" w:hAnsi="仿宋"/>
          <w:b/>
          <w:color w:val="000000" w:themeColor="text1"/>
          <w:szCs w:val="21"/>
        </w:rPr>
        <w:t>?</w:t>
      </w:r>
    </w:p>
    <w:p w:rsidR="0029718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1</w:t>
      </w:r>
      <w:r w:rsidRPr="00943429">
        <w:rPr>
          <w:rFonts w:ascii="仿宋" w:eastAsia="仿宋" w:hAnsi="仿宋"/>
          <w:color w:val="000000" w:themeColor="text1"/>
          <w:szCs w:val="21"/>
        </w:rPr>
        <w:t>.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图书角的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环境要求</w:t>
      </w:r>
    </w:p>
    <w:p w:rsidR="00297180" w:rsidRPr="00943429" w:rsidRDefault="00297180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图书角的环境创设要为幼儿自主选择和阅读图书提供条件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自由、舒适、有趣的阅读环境能给幼儿带来愉悦感。</w:t>
      </w:r>
    </w:p>
    <w:p w:rsidR="0022325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（1）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图书角在教室中的位置应满足两个基本条件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: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光线充足柔和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;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相对安静。</w:t>
      </w:r>
    </w:p>
    <w:p w:rsidR="0029718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（2）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阅读需要安静的环境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应与大型活动场所隔离开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;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阅读时间要与户外活动时间分开；尽量减少噪声的产生如可以铺设地毯、在桌椅脚上包上布条等。</w:t>
      </w:r>
    </w:p>
    <w:p w:rsidR="0029718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（3）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阅读环境要舒适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可以提供靠背椅、小书桌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或者铺地毯提供坐垫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。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桌椅、书架等高度、大小应符合幼儿的生理特点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摆放合理。桌椅的边缘要光滑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地面要防滑。桌椅、地面、墙壁色彩应有利于营造安静的阅读环境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有利于消除视觉疲劳。墙上可以张贴阅读规则等。</w:t>
      </w:r>
    </w:p>
    <w:p w:rsidR="0029718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（4）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阅读环境要卫生。可灵活使用自然通风消毒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(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适用于阅览室空气的消毒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)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、化学消毒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(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适用于书架、桌、凳以及塑封、木制类易于擦拭图书的消毒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)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、紫外线消毒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(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适用于纸张卡片类、香花类、布艺丝绸类不易擦拭图书的消毒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)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以及清洗等方式</w:t>
      </w:r>
      <w:r w:rsidR="00297180" w:rsidRPr="00943429">
        <w:rPr>
          <w:rFonts w:ascii="仿宋" w:eastAsia="仿宋" w:hAnsi="仿宋"/>
          <w:color w:val="000000" w:themeColor="text1"/>
          <w:szCs w:val="21"/>
        </w:rPr>
        <w:t>,</w:t>
      </w:r>
      <w:r w:rsidR="00297180" w:rsidRPr="00943429">
        <w:rPr>
          <w:rFonts w:ascii="仿宋" w:eastAsia="仿宋" w:hAnsi="仿宋" w:hint="eastAsia"/>
          <w:color w:val="000000" w:themeColor="text1"/>
          <w:szCs w:val="21"/>
        </w:rPr>
        <w:t>做好图书和设施的清洁工作。</w:t>
      </w:r>
    </w:p>
    <w:p w:rsidR="0015643B" w:rsidRPr="00943429" w:rsidRDefault="0015643B" w:rsidP="00001ECA">
      <w:pPr>
        <w:pStyle w:val="a7"/>
        <w:spacing w:line="360" w:lineRule="exact"/>
        <w:ind w:firstLineChars="200" w:firstLine="420"/>
        <w:rPr>
          <w:rFonts w:ascii="仿宋" w:eastAsia="仿宋" w:hAnsi="仿宋"/>
          <w:color w:val="000000" w:themeColor="text1"/>
          <w:sz w:val="2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2</w:t>
      </w:r>
      <w:r w:rsidRPr="00943429">
        <w:rPr>
          <w:rFonts w:ascii="仿宋" w:eastAsia="仿宋" w:hAnsi="仿宋"/>
          <w:color w:val="000000" w:themeColor="text1"/>
          <w:sz w:val="21"/>
          <w:szCs w:val="21"/>
        </w:rPr>
        <w:t>.</w:t>
      </w:r>
      <w:r w:rsidRPr="00943429">
        <w:rPr>
          <w:rFonts w:ascii="仿宋" w:eastAsia="仿宋" w:hAnsi="仿宋" w:hint="eastAsia"/>
          <w:color w:val="000000" w:themeColor="text1"/>
          <w:sz w:val="21"/>
          <w:szCs w:val="21"/>
        </w:rPr>
        <w:t>图书角中文学作品图书置放的要求</w:t>
      </w:r>
    </w:p>
    <w:p w:rsidR="0015643B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（1）图书要摆放在方便幼儿取放的地方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以便幼儿自由挑选。</w:t>
      </w:r>
    </w:p>
    <w:p w:rsidR="0015643B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（2）图书应新旧书兼有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及时添置或更换。幼儿园内各个教室之间可以进行“图书漂流”。</w:t>
      </w:r>
    </w:p>
    <w:p w:rsidR="0015643B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（3）一般一部作品放置一本。但在小年龄班级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同一部作品可以多放置几本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因为幼儿喜欢同读一本书。</w:t>
      </w:r>
    </w:p>
    <w:p w:rsidR="0015643B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（4）图书以教师投放为主体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但应鼓励幼儿自主投放自己喜欢的图书。让幼儿参与到阅</w:t>
      </w:r>
      <w:r w:rsidRPr="00943429">
        <w:rPr>
          <w:rFonts w:ascii="仿宋" w:eastAsia="仿宋" w:hAnsi="仿宋" w:hint="eastAsia"/>
          <w:color w:val="000000" w:themeColor="text1"/>
          <w:szCs w:val="21"/>
        </w:rPr>
        <w:lastRenderedPageBreak/>
        <w:t>读环境的建设中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感受到自己是图书角的主人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激发阅读的兴趣。</w:t>
      </w:r>
    </w:p>
    <w:p w:rsidR="0015643B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（5）图书应适合幼儿的需要与兴趣。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从小班到大班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文学作品类图书的选择可以做一个大致的阶梯性安排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即从认知类的图片发展至图文并茂的图画书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再到以文字为主的图书。</w:t>
      </w:r>
    </w:p>
    <w:p w:rsidR="00223250" w:rsidRPr="00943429" w:rsidRDefault="0015643B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（6）图书应多样化。题材多样化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可使幼儿获得较为全面的知识与情感体验；文体多样化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不应仅限于故事类图书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只要适合幼儿自主阅读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儿歌、诗歌、散文以及侧重知识性的各类幼儿文学作品都应该投放。还应考虑性别因素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能够满足男孩和女孩的不同阅读需求。</w:t>
      </w:r>
    </w:p>
    <w:p w:rsidR="007707E2" w:rsidRPr="00943429" w:rsidRDefault="007707E2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</w:p>
    <w:p w:rsidR="00071732" w:rsidRPr="00943429" w:rsidRDefault="00071732" w:rsidP="00001ECA">
      <w:pPr>
        <w:spacing w:line="360" w:lineRule="exact"/>
        <w:ind w:firstLineChars="200" w:firstLine="422"/>
        <w:rPr>
          <w:rFonts w:ascii="仿宋" w:eastAsia="仿宋" w:hAnsi="仿宋"/>
          <w:b/>
          <w:color w:val="000000" w:themeColor="text1"/>
          <w:szCs w:val="21"/>
        </w:rPr>
      </w:pPr>
      <w:r w:rsidRPr="00943429">
        <w:rPr>
          <w:rFonts w:ascii="仿宋" w:eastAsia="仿宋" w:hAnsi="仿宋" w:hint="eastAsia"/>
          <w:b/>
          <w:color w:val="000000" w:themeColor="text1"/>
          <w:szCs w:val="21"/>
        </w:rPr>
        <w:t>三、 教师为促进亲子共读需要做哪些工作</w:t>
      </w:r>
      <w:r w:rsidRPr="00943429">
        <w:rPr>
          <w:rFonts w:ascii="仿宋" w:eastAsia="仿宋" w:hAnsi="仿宋"/>
          <w:b/>
          <w:color w:val="000000" w:themeColor="text1"/>
          <w:szCs w:val="21"/>
        </w:rPr>
        <w:t>?</w:t>
      </w:r>
    </w:p>
    <w:p w:rsidR="008F1083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幼儿要获得基本的文学素养需要家园合作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幼儿园文学作品学习与亲子学习接轨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家园一致性和一体化是一种理想的状态。为促进亲子共读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教师需要采取一些措施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做一些工作：</w:t>
      </w:r>
    </w:p>
    <w:p w:rsidR="007C5FFE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第一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了解班级中幼儿亲子学习的基本状况。了解的途径可以是观察分析幼儿在幼儿园的阅读状态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给家长发放调查问卷进行统计分析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或者访谈家长等。</w:t>
      </w:r>
    </w:p>
    <w:p w:rsidR="007C5FFE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第二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根据亲子学习的基本状况举办相应的专题讲座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向家长介绍亲子共读的理念、方法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推介适合幼儿的作品</w:t>
      </w:r>
      <w:r w:rsidRPr="00943429">
        <w:rPr>
          <w:rFonts w:ascii="仿宋" w:eastAsia="仿宋" w:hAnsi="仿宋"/>
          <w:color w:val="000000" w:themeColor="text1"/>
          <w:szCs w:val="21"/>
        </w:rPr>
        <w:t>;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还可以请有经验的家长来介绍如何开展亲子共读。</w:t>
      </w:r>
    </w:p>
    <w:p w:rsidR="007C5FFE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第三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邀请家长观摩幼儿园的教学活动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让家长更好地了解幼儿的阅读兴趣和阅读状态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了解、学习教师指导幼儿学习文学作品的方法。</w:t>
      </w:r>
    </w:p>
    <w:p w:rsidR="007C5FFE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第四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通过网络平台建立亲子共读</w:t>
      </w:r>
      <w:r w:rsidRPr="00943429">
        <w:rPr>
          <w:rFonts w:ascii="仿宋" w:eastAsia="仿宋" w:hAnsi="仿宋"/>
          <w:color w:val="000000" w:themeColor="text1"/>
          <w:szCs w:val="21"/>
        </w:rPr>
        <w:t>QQ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群、微信群等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开展各方交流互动。这种交流方式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方便快速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能及时关注家长和幼儿的具体情况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同时还可以做个案跟踪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记录幼儿长期的学习状况。</w:t>
      </w:r>
    </w:p>
    <w:p w:rsidR="007C5FFE" w:rsidRPr="00943429" w:rsidRDefault="007C5FFE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 w:rsidRPr="00943429">
        <w:rPr>
          <w:rFonts w:ascii="仿宋" w:eastAsia="仿宋" w:hAnsi="仿宋" w:hint="eastAsia"/>
          <w:color w:val="000000" w:themeColor="text1"/>
          <w:szCs w:val="21"/>
        </w:rPr>
        <w:t>第五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选择合适的幼儿文学作品拟定家园合作学习活动方案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并组织实施。另外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教师还可以为家长提供参与教学的机会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让家长与教师合作选择文学作品、设计学习活动的方案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相互学习</w:t>
      </w:r>
      <w:r w:rsidRPr="00943429">
        <w:rPr>
          <w:rFonts w:ascii="仿宋" w:eastAsia="仿宋" w:hAnsi="仿宋"/>
          <w:color w:val="000000" w:themeColor="text1"/>
          <w:szCs w:val="21"/>
        </w:rPr>
        <w:t>,</w:t>
      </w:r>
      <w:r w:rsidRPr="00943429">
        <w:rPr>
          <w:rFonts w:ascii="仿宋" w:eastAsia="仿宋" w:hAnsi="仿宋" w:hint="eastAsia"/>
          <w:color w:val="000000" w:themeColor="text1"/>
          <w:szCs w:val="21"/>
        </w:rPr>
        <w:t>共同提高对幼儿的阅读指导能力。</w:t>
      </w:r>
    </w:p>
    <w:p w:rsidR="007C5FFE" w:rsidRDefault="00943429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>
        <w:rPr>
          <w:rFonts w:ascii="仿宋" w:eastAsia="仿宋" w:hAnsi="仿宋"/>
          <w:color w:val="000000" w:themeColor="text1"/>
          <w:szCs w:val="21"/>
        </w:rPr>
        <w:t>四</w:t>
      </w:r>
      <w:r>
        <w:rPr>
          <w:rFonts w:ascii="仿宋" w:eastAsia="仿宋" w:hAnsi="仿宋" w:hint="eastAsia"/>
          <w:color w:val="000000" w:themeColor="text1"/>
          <w:szCs w:val="21"/>
        </w:rPr>
        <w:t>、（略）</w:t>
      </w:r>
    </w:p>
    <w:p w:rsidR="00943429" w:rsidRDefault="00943429" w:rsidP="00001ECA">
      <w:pPr>
        <w:spacing w:line="360" w:lineRule="exact"/>
        <w:ind w:firstLineChars="200" w:firstLine="420"/>
        <w:rPr>
          <w:rFonts w:ascii="仿宋" w:eastAsia="仿宋" w:hAnsi="仿宋"/>
          <w:color w:val="000000" w:themeColor="text1"/>
          <w:szCs w:val="21"/>
        </w:rPr>
      </w:pPr>
      <w:r>
        <w:rPr>
          <w:rFonts w:ascii="仿宋" w:eastAsia="仿宋" w:hAnsi="仿宋"/>
          <w:color w:val="000000" w:themeColor="text1"/>
          <w:szCs w:val="21"/>
        </w:rPr>
        <w:t>五</w:t>
      </w:r>
      <w:r>
        <w:rPr>
          <w:rFonts w:ascii="仿宋" w:eastAsia="仿宋" w:hAnsi="仿宋" w:hint="eastAsia"/>
          <w:color w:val="000000" w:themeColor="text1"/>
          <w:szCs w:val="21"/>
        </w:rPr>
        <w:t>、（略）</w:t>
      </w:r>
    </w:p>
    <w:p w:rsidR="00943429" w:rsidRPr="00943429" w:rsidRDefault="00943429" w:rsidP="00001ECA">
      <w:pPr>
        <w:spacing w:line="360" w:lineRule="exact"/>
        <w:ind w:firstLineChars="200" w:firstLine="420"/>
        <w:rPr>
          <w:rFonts w:ascii="仿宋" w:eastAsia="仿宋" w:hAnsi="仿宋" w:hint="eastAsia"/>
          <w:color w:val="000000" w:themeColor="text1"/>
          <w:szCs w:val="21"/>
        </w:rPr>
      </w:pPr>
      <w:r>
        <w:rPr>
          <w:rFonts w:ascii="仿宋" w:eastAsia="仿宋" w:hAnsi="仿宋"/>
          <w:color w:val="000000" w:themeColor="text1"/>
          <w:szCs w:val="21"/>
        </w:rPr>
        <w:t>六</w:t>
      </w:r>
      <w:r>
        <w:rPr>
          <w:rFonts w:ascii="仿宋" w:eastAsia="仿宋" w:hAnsi="仿宋" w:hint="eastAsia"/>
          <w:color w:val="000000" w:themeColor="text1"/>
          <w:szCs w:val="21"/>
        </w:rPr>
        <w:t>、（略</w:t>
      </w:r>
      <w:bookmarkStart w:id="0" w:name="_GoBack"/>
      <w:bookmarkEnd w:id="0"/>
      <w:r>
        <w:rPr>
          <w:rFonts w:ascii="仿宋" w:eastAsia="仿宋" w:hAnsi="仿宋" w:hint="eastAsia"/>
          <w:color w:val="000000" w:themeColor="text1"/>
          <w:szCs w:val="21"/>
        </w:rPr>
        <w:t>）</w:t>
      </w:r>
    </w:p>
    <w:sectPr w:rsidR="00943429" w:rsidRPr="00943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C16" w:rsidRDefault="00284C16" w:rsidP="009834C9">
      <w:r>
        <w:separator/>
      </w:r>
    </w:p>
  </w:endnote>
  <w:endnote w:type="continuationSeparator" w:id="0">
    <w:p w:rsidR="00284C16" w:rsidRDefault="00284C16" w:rsidP="0098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Malgun Gothic Semilight"/>
    <w:charset w:val="86"/>
    <w:family w:val="script"/>
    <w:pitch w:val="variable"/>
    <w:sig w:usb0="10002003" w:usb1="AB1E0800" w:usb2="000A005E" w:usb3="00000000" w:csb0="003C0041" w:csb1="00000000"/>
  </w:font>
  <w:font w:name="方正书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C16" w:rsidRDefault="00284C16" w:rsidP="009834C9">
      <w:r>
        <w:separator/>
      </w:r>
    </w:p>
  </w:footnote>
  <w:footnote w:type="continuationSeparator" w:id="0">
    <w:p w:rsidR="00284C16" w:rsidRDefault="00284C16" w:rsidP="0098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22"/>
    <w:rsid w:val="00001ECA"/>
    <w:rsid w:val="00004BD7"/>
    <w:rsid w:val="0000784F"/>
    <w:rsid w:val="00046B70"/>
    <w:rsid w:val="00071732"/>
    <w:rsid w:val="000E759C"/>
    <w:rsid w:val="00133823"/>
    <w:rsid w:val="0015643B"/>
    <w:rsid w:val="001B6BE8"/>
    <w:rsid w:val="001E3342"/>
    <w:rsid w:val="00223250"/>
    <w:rsid w:val="00240291"/>
    <w:rsid w:val="0024756F"/>
    <w:rsid w:val="00284C16"/>
    <w:rsid w:val="00291842"/>
    <w:rsid w:val="00297180"/>
    <w:rsid w:val="002A4D4D"/>
    <w:rsid w:val="002C73BC"/>
    <w:rsid w:val="003403D5"/>
    <w:rsid w:val="00390C9F"/>
    <w:rsid w:val="003B1162"/>
    <w:rsid w:val="003C29FB"/>
    <w:rsid w:val="00416939"/>
    <w:rsid w:val="00417C65"/>
    <w:rsid w:val="0044696E"/>
    <w:rsid w:val="004B2BD0"/>
    <w:rsid w:val="004C2E16"/>
    <w:rsid w:val="004C3742"/>
    <w:rsid w:val="00510812"/>
    <w:rsid w:val="00514B3C"/>
    <w:rsid w:val="00566B4C"/>
    <w:rsid w:val="0058662D"/>
    <w:rsid w:val="00587D71"/>
    <w:rsid w:val="00597AA3"/>
    <w:rsid w:val="00611402"/>
    <w:rsid w:val="00613F61"/>
    <w:rsid w:val="00661D47"/>
    <w:rsid w:val="00675E32"/>
    <w:rsid w:val="00683BA5"/>
    <w:rsid w:val="006C2A22"/>
    <w:rsid w:val="006E1103"/>
    <w:rsid w:val="007041E3"/>
    <w:rsid w:val="00714C34"/>
    <w:rsid w:val="00753DC4"/>
    <w:rsid w:val="007707E2"/>
    <w:rsid w:val="0077570A"/>
    <w:rsid w:val="00796F4E"/>
    <w:rsid w:val="007C5FFE"/>
    <w:rsid w:val="007E4712"/>
    <w:rsid w:val="00852350"/>
    <w:rsid w:val="0088079B"/>
    <w:rsid w:val="008A31D3"/>
    <w:rsid w:val="008E0816"/>
    <w:rsid w:val="008F1083"/>
    <w:rsid w:val="009054B5"/>
    <w:rsid w:val="0090727D"/>
    <w:rsid w:val="00943429"/>
    <w:rsid w:val="009640EA"/>
    <w:rsid w:val="009709CB"/>
    <w:rsid w:val="009834C9"/>
    <w:rsid w:val="009874FD"/>
    <w:rsid w:val="00995AB2"/>
    <w:rsid w:val="009A6033"/>
    <w:rsid w:val="009D28CF"/>
    <w:rsid w:val="009E6053"/>
    <w:rsid w:val="00A00744"/>
    <w:rsid w:val="00A90898"/>
    <w:rsid w:val="00A93E04"/>
    <w:rsid w:val="00AB27BA"/>
    <w:rsid w:val="00AB43E3"/>
    <w:rsid w:val="00AC373D"/>
    <w:rsid w:val="00AD63B0"/>
    <w:rsid w:val="00B06736"/>
    <w:rsid w:val="00B3063F"/>
    <w:rsid w:val="00B568D5"/>
    <w:rsid w:val="00B62723"/>
    <w:rsid w:val="00B773F9"/>
    <w:rsid w:val="00BA4F19"/>
    <w:rsid w:val="00BB444F"/>
    <w:rsid w:val="00C15A6A"/>
    <w:rsid w:val="00C56429"/>
    <w:rsid w:val="00C8438A"/>
    <w:rsid w:val="00C848A6"/>
    <w:rsid w:val="00CB1D71"/>
    <w:rsid w:val="00CD5415"/>
    <w:rsid w:val="00CF7F32"/>
    <w:rsid w:val="00D07429"/>
    <w:rsid w:val="00D20B95"/>
    <w:rsid w:val="00D35FAC"/>
    <w:rsid w:val="00D377D3"/>
    <w:rsid w:val="00DA4B89"/>
    <w:rsid w:val="00DE5278"/>
    <w:rsid w:val="00DF76B5"/>
    <w:rsid w:val="00E06271"/>
    <w:rsid w:val="00E104CE"/>
    <w:rsid w:val="00E23C96"/>
    <w:rsid w:val="00EA3B62"/>
    <w:rsid w:val="00EC6F00"/>
    <w:rsid w:val="00ED4FDF"/>
    <w:rsid w:val="00F10B0D"/>
    <w:rsid w:val="00F5283A"/>
    <w:rsid w:val="00F719E4"/>
    <w:rsid w:val="00F904A0"/>
    <w:rsid w:val="00F93587"/>
    <w:rsid w:val="00FA30A1"/>
    <w:rsid w:val="00FB2738"/>
    <w:rsid w:val="00FE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99076-6AFE-49A8-BB89-137E7E86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BA4F19"/>
    <w:pPr>
      <w:widowControl/>
      <w:spacing w:line="336" w:lineRule="exact"/>
      <w:jc w:val="left"/>
      <w:outlineLvl w:val="3"/>
    </w:pPr>
    <w:rPr>
      <w:rFonts w:ascii="NEU-BZ-S92" w:eastAsia="方正书宋_GBK" w:hAnsi="NEU-BZ-S92"/>
      <w:color w:val="000000"/>
      <w:kern w:val="0"/>
      <w:sz w:val="20"/>
    </w:rPr>
  </w:style>
  <w:style w:type="paragraph" w:customStyle="1" w:styleId="a4">
    <w:name w:val="一级章节"/>
    <w:basedOn w:val="a"/>
    <w:qFormat/>
    <w:rsid w:val="009D28CF"/>
    <w:pPr>
      <w:widowControl/>
      <w:spacing w:line="336" w:lineRule="exact"/>
      <w:jc w:val="left"/>
      <w:outlineLvl w:val="1"/>
    </w:pPr>
    <w:rPr>
      <w:rFonts w:ascii="NEU-BZ-S92" w:eastAsia="方正书宋_GBK" w:hAnsi="NEU-BZ-S92"/>
      <w:color w:val="000000"/>
      <w:kern w:val="0"/>
      <w:sz w:val="20"/>
    </w:rPr>
  </w:style>
  <w:style w:type="character" w:customStyle="1" w:styleId="Char">
    <w:name w:val="脚注文本 Char"/>
    <w:basedOn w:val="a0"/>
    <w:link w:val="a5"/>
    <w:uiPriority w:val="99"/>
    <w:rsid w:val="009834C9"/>
    <w:rPr>
      <w:sz w:val="18"/>
      <w:szCs w:val="18"/>
    </w:rPr>
  </w:style>
  <w:style w:type="paragraph" w:styleId="a5">
    <w:name w:val="footnote text"/>
    <w:basedOn w:val="a"/>
    <w:link w:val="Char"/>
    <w:uiPriority w:val="99"/>
    <w:unhideWhenUsed/>
    <w:rsid w:val="009834C9"/>
    <w:pPr>
      <w:widowControl/>
      <w:snapToGrid w:val="0"/>
      <w:spacing w:line="336" w:lineRule="exact"/>
      <w:jc w:val="left"/>
    </w:pPr>
    <w:rPr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9834C9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9834C9"/>
    <w:rPr>
      <w:vertAlign w:val="superscript"/>
    </w:rPr>
  </w:style>
  <w:style w:type="paragraph" w:customStyle="1" w:styleId="a7">
    <w:name w:val="二级章节"/>
    <w:basedOn w:val="a"/>
    <w:qFormat/>
    <w:rsid w:val="009834C9"/>
    <w:pPr>
      <w:widowControl/>
      <w:spacing w:line="336" w:lineRule="exact"/>
      <w:jc w:val="left"/>
      <w:outlineLvl w:val="2"/>
    </w:pPr>
    <w:rPr>
      <w:rFonts w:ascii="NEU-BZ-S92" w:eastAsia="方正书宋_GBK" w:hAnsi="NEU-BZ-S92"/>
      <w:color w:val="000000"/>
      <w:kern w:val="0"/>
      <w:sz w:val="20"/>
    </w:rPr>
  </w:style>
  <w:style w:type="table" w:styleId="a8">
    <w:name w:val="Table Grid"/>
    <w:basedOn w:val="a1"/>
    <w:uiPriority w:val="59"/>
    <w:rsid w:val="009054B5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Char0"/>
    <w:uiPriority w:val="99"/>
    <w:unhideWhenUsed/>
    <w:rsid w:val="000717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071732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071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071732"/>
    <w:rPr>
      <w:sz w:val="18"/>
      <w:szCs w:val="18"/>
    </w:rPr>
  </w:style>
  <w:style w:type="paragraph" w:styleId="ab">
    <w:name w:val="Balloon Text"/>
    <w:basedOn w:val="a"/>
    <w:link w:val="Char2"/>
    <w:uiPriority w:val="99"/>
    <w:semiHidden/>
    <w:unhideWhenUsed/>
    <w:rsid w:val="00611402"/>
    <w:pPr>
      <w:widowControl/>
      <w:spacing w:line="336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2">
    <w:name w:val="批注框文本 Char"/>
    <w:basedOn w:val="a0"/>
    <w:link w:val="ab"/>
    <w:uiPriority w:val="99"/>
    <w:semiHidden/>
    <w:rsid w:val="00611402"/>
    <w:rPr>
      <w:rFonts w:ascii="Tahoma" w:eastAsia="方正书宋_GBK" w:hAnsi="Tahoma" w:cs="Tahoma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8D0B-6428-4402-AE98-794793BB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郑飞艺</dc:creator>
  <cp:keywords/>
  <dc:description/>
  <cp:lastModifiedBy>刘雪</cp:lastModifiedBy>
  <cp:revision>94</cp:revision>
  <dcterms:created xsi:type="dcterms:W3CDTF">2022-12-10T02:47:00Z</dcterms:created>
  <dcterms:modified xsi:type="dcterms:W3CDTF">2022-12-13T03:11:00Z</dcterms:modified>
</cp:coreProperties>
</file>