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E8DBE5">
      <w:pPr>
        <w:spacing w:line="360" w:lineRule="auto"/>
        <w:jc w:val="center"/>
        <w:rPr>
          <w:rFonts w:ascii="黑体" w:hAnsi="黑体" w:eastAsia="黑体" w:cs="黑体"/>
          <w:b/>
          <w:bCs/>
          <w:color w:val="auto"/>
          <w:sz w:val="32"/>
          <w:szCs w:val="28"/>
        </w:rPr>
      </w:pPr>
      <w:r>
        <w:rPr>
          <w:rFonts w:hint="eastAsia" w:ascii="黑体" w:hAnsi="黑体" w:eastAsia="黑体" w:cs="黑体"/>
          <w:b/>
          <w:bCs/>
          <w:color w:val="auto"/>
          <w:sz w:val="32"/>
          <w:szCs w:val="28"/>
        </w:rPr>
        <w:t>模块</w:t>
      </w:r>
      <w:r>
        <w:rPr>
          <w:rFonts w:hint="eastAsia" w:ascii="黑体" w:hAnsi="黑体" w:eastAsia="黑体" w:cs="黑体"/>
          <w:b/>
          <w:bCs/>
          <w:color w:val="auto"/>
          <w:sz w:val="32"/>
          <w:szCs w:val="28"/>
          <w:lang w:val="en-US" w:eastAsia="zh-CN"/>
        </w:rPr>
        <w:t>二学习活动2</w:t>
      </w:r>
      <w:r>
        <w:rPr>
          <w:rFonts w:hint="eastAsia" w:ascii="黑体" w:hAnsi="黑体" w:eastAsia="黑体" w:cs="黑体"/>
          <w:b/>
          <w:bCs/>
          <w:color w:val="auto"/>
          <w:sz w:val="32"/>
          <w:szCs w:val="28"/>
        </w:rPr>
        <w:t>《</w:t>
      </w:r>
      <w:r>
        <w:rPr>
          <w:rFonts w:hint="eastAsia" w:ascii="黑体" w:hAnsi="黑体" w:eastAsia="黑体" w:cs="黑体"/>
          <w:b/>
          <w:bCs/>
          <w:color w:val="auto"/>
          <w:sz w:val="32"/>
          <w:szCs w:val="28"/>
          <w:lang w:val="en-US" w:eastAsia="zh-CN"/>
        </w:rPr>
        <w:t>婴幼儿感知觉发展的特点及保育</w:t>
      </w:r>
      <w:r>
        <w:rPr>
          <w:rFonts w:hint="eastAsia" w:ascii="黑体" w:hAnsi="黑体" w:eastAsia="黑体" w:cs="黑体"/>
          <w:b/>
          <w:bCs/>
          <w:color w:val="auto"/>
          <w:sz w:val="32"/>
          <w:szCs w:val="28"/>
        </w:rPr>
        <w:t>》教学设计</w:t>
      </w:r>
    </w:p>
    <w:tbl>
      <w:tblPr>
        <w:tblStyle w:val="7"/>
        <w:tblW w:w="989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5"/>
        <w:gridCol w:w="345"/>
        <w:gridCol w:w="969"/>
        <w:gridCol w:w="1770"/>
        <w:gridCol w:w="1100"/>
        <w:gridCol w:w="247"/>
        <w:gridCol w:w="1828"/>
        <w:gridCol w:w="2709"/>
      </w:tblGrid>
      <w:tr w14:paraId="0C8A0A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2" w:hRule="atLeast"/>
          <w:jc w:val="center"/>
        </w:trPr>
        <w:tc>
          <w:tcPr>
            <w:tcW w:w="1270" w:type="dxa"/>
            <w:gridSpan w:val="2"/>
            <w:vAlign w:val="center"/>
          </w:tcPr>
          <w:p w14:paraId="61DDC86F">
            <w:pPr>
              <w:spacing w:line="360" w:lineRule="auto"/>
              <w:jc w:val="center"/>
              <w:rPr>
                <w:rFonts w:ascii="宋体" w:cs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</w:rPr>
              <w:t>学习指导</w:t>
            </w:r>
          </w:p>
        </w:tc>
        <w:tc>
          <w:tcPr>
            <w:tcW w:w="4086" w:type="dxa"/>
            <w:gridSpan w:val="4"/>
            <w:vAlign w:val="center"/>
          </w:tcPr>
          <w:p w14:paraId="19759B6F">
            <w:pPr>
              <w:spacing w:line="360" w:lineRule="auto"/>
              <w:jc w:val="center"/>
              <w:rPr>
                <w:rFonts w:ascii="宋体" w:cs="宋体"/>
                <w:color w:val="auto"/>
                <w:szCs w:val="21"/>
              </w:rPr>
            </w:pPr>
          </w:p>
        </w:tc>
        <w:tc>
          <w:tcPr>
            <w:tcW w:w="1828" w:type="dxa"/>
            <w:vAlign w:val="center"/>
          </w:tcPr>
          <w:p w14:paraId="6DE041F8">
            <w:pPr>
              <w:spacing w:line="360" w:lineRule="auto"/>
              <w:jc w:val="center"/>
              <w:rPr>
                <w:rFonts w:ascii="宋体" w:cs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</w:rPr>
              <w:t>教学对象</w:t>
            </w:r>
          </w:p>
        </w:tc>
        <w:tc>
          <w:tcPr>
            <w:tcW w:w="2709" w:type="dxa"/>
            <w:vAlign w:val="center"/>
          </w:tcPr>
          <w:p w14:paraId="4C911FA5">
            <w:pPr>
              <w:spacing w:line="360" w:lineRule="auto"/>
              <w:jc w:val="center"/>
              <w:rPr>
                <w:rFonts w:ascii="宋体" w:cs="宋体"/>
                <w:color w:val="auto"/>
              </w:rPr>
            </w:pPr>
          </w:p>
        </w:tc>
      </w:tr>
      <w:tr w14:paraId="4DD09F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2" w:hRule="atLeast"/>
          <w:jc w:val="center"/>
        </w:trPr>
        <w:tc>
          <w:tcPr>
            <w:tcW w:w="1270" w:type="dxa"/>
            <w:gridSpan w:val="2"/>
            <w:vAlign w:val="center"/>
          </w:tcPr>
          <w:p w14:paraId="52C7C2BA">
            <w:pPr>
              <w:spacing w:line="360" w:lineRule="auto"/>
              <w:jc w:val="center"/>
              <w:rPr>
                <w:rFonts w:ascii="宋体" w:cs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</w:rPr>
              <w:t>教学日期</w:t>
            </w:r>
          </w:p>
        </w:tc>
        <w:tc>
          <w:tcPr>
            <w:tcW w:w="4086" w:type="dxa"/>
            <w:gridSpan w:val="4"/>
            <w:vAlign w:val="center"/>
          </w:tcPr>
          <w:p w14:paraId="2043D515">
            <w:pPr>
              <w:spacing w:line="360" w:lineRule="auto"/>
              <w:jc w:val="center"/>
              <w:rPr>
                <w:rFonts w:ascii="宋体" w:cs="宋体"/>
                <w:color w:val="auto"/>
                <w:szCs w:val="24"/>
              </w:rPr>
            </w:pPr>
          </w:p>
        </w:tc>
        <w:tc>
          <w:tcPr>
            <w:tcW w:w="1828" w:type="dxa"/>
            <w:vAlign w:val="center"/>
          </w:tcPr>
          <w:p w14:paraId="4EF53FD6">
            <w:pPr>
              <w:spacing w:line="360" w:lineRule="auto"/>
              <w:jc w:val="center"/>
              <w:rPr>
                <w:rFonts w:ascii="宋体" w:cs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</w:rPr>
              <w:t>课时</w:t>
            </w:r>
          </w:p>
        </w:tc>
        <w:tc>
          <w:tcPr>
            <w:tcW w:w="2709" w:type="dxa"/>
            <w:vAlign w:val="center"/>
          </w:tcPr>
          <w:p w14:paraId="234AA73F">
            <w:pPr>
              <w:spacing w:line="360" w:lineRule="auto"/>
              <w:jc w:val="center"/>
              <w:rPr>
                <w:rFonts w:ascii="宋体" w:cs="宋体"/>
                <w:color w:val="auto"/>
                <w:szCs w:val="24"/>
              </w:rPr>
            </w:pPr>
            <w:r>
              <w:rPr>
                <w:rFonts w:hint="eastAsia" w:ascii="宋体" w:cs="宋体"/>
                <w:color w:val="auto"/>
                <w:szCs w:val="24"/>
                <w:lang w:val="en-US" w:eastAsia="zh-CN"/>
              </w:rPr>
              <w:t>3</w:t>
            </w:r>
            <w:r>
              <w:rPr>
                <w:rFonts w:hint="eastAsia" w:ascii="宋体" w:cs="宋体"/>
                <w:color w:val="auto"/>
                <w:szCs w:val="24"/>
              </w:rPr>
              <w:t>课时</w:t>
            </w:r>
          </w:p>
        </w:tc>
      </w:tr>
      <w:tr w14:paraId="1C3AD7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7" w:hRule="atLeast"/>
          <w:jc w:val="center"/>
        </w:trPr>
        <w:tc>
          <w:tcPr>
            <w:tcW w:w="1270" w:type="dxa"/>
            <w:gridSpan w:val="2"/>
            <w:vAlign w:val="center"/>
          </w:tcPr>
          <w:p w14:paraId="3AFE5712">
            <w:pPr>
              <w:spacing w:line="360" w:lineRule="auto"/>
              <w:jc w:val="center"/>
              <w:rPr>
                <w:rFonts w:ascii="宋体" w:cs="宋体"/>
                <w:b/>
                <w:color w:val="auto"/>
                <w:sz w:val="24"/>
              </w:rPr>
            </w:pPr>
            <w:r>
              <w:rPr>
                <w:rFonts w:hint="eastAsia" w:ascii="宋体" w:hAnsi="宋体" w:cs="宋体"/>
                <w:b/>
                <w:color w:val="auto"/>
                <w:sz w:val="24"/>
              </w:rPr>
              <w:t>教学地点</w:t>
            </w:r>
          </w:p>
        </w:tc>
        <w:tc>
          <w:tcPr>
            <w:tcW w:w="4086" w:type="dxa"/>
            <w:gridSpan w:val="4"/>
            <w:vAlign w:val="center"/>
          </w:tcPr>
          <w:p w14:paraId="19517ABF">
            <w:pPr>
              <w:spacing w:line="360" w:lineRule="auto"/>
              <w:jc w:val="center"/>
              <w:rPr>
                <w:rFonts w:hint="default" w:ascii="宋体" w:eastAsia="宋体" w:cs="宋体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cs="宋体"/>
                <w:color w:val="auto"/>
                <w:szCs w:val="21"/>
                <w:lang w:val="en-US" w:eastAsia="zh-CN"/>
              </w:rPr>
              <w:t>幼儿保育实训室</w:t>
            </w:r>
          </w:p>
        </w:tc>
        <w:tc>
          <w:tcPr>
            <w:tcW w:w="1828" w:type="dxa"/>
            <w:vAlign w:val="center"/>
          </w:tcPr>
          <w:p w14:paraId="3C28B414">
            <w:pPr>
              <w:spacing w:line="360" w:lineRule="auto"/>
              <w:jc w:val="center"/>
              <w:rPr>
                <w:rFonts w:ascii="宋体" w:cs="宋体"/>
                <w:b/>
                <w:color w:val="auto"/>
                <w:sz w:val="24"/>
              </w:rPr>
            </w:pPr>
            <w:r>
              <w:rPr>
                <w:rFonts w:hint="eastAsia" w:ascii="宋体" w:hAnsi="宋体" w:cs="宋体"/>
                <w:b/>
                <w:color w:val="auto"/>
                <w:sz w:val="24"/>
              </w:rPr>
              <w:t>课程性质</w:t>
            </w:r>
          </w:p>
        </w:tc>
        <w:tc>
          <w:tcPr>
            <w:tcW w:w="2709" w:type="dxa"/>
            <w:vAlign w:val="center"/>
          </w:tcPr>
          <w:p w14:paraId="1EFC3BD8">
            <w:pPr>
              <w:spacing w:line="360" w:lineRule="auto"/>
              <w:jc w:val="center"/>
              <w:rPr>
                <w:rFonts w:ascii="宋体" w:cs="宋体"/>
                <w:color w:val="auto"/>
                <w:szCs w:val="21"/>
                <w:highlight w:val="yellow"/>
              </w:rPr>
            </w:pPr>
            <w:r>
              <w:rPr>
                <w:rFonts w:hint="eastAsia" w:ascii="宋体" w:cs="宋体"/>
                <w:color w:val="auto"/>
                <w:szCs w:val="21"/>
              </w:rPr>
              <w:t>理实一体</w:t>
            </w:r>
          </w:p>
        </w:tc>
      </w:tr>
      <w:tr w14:paraId="462C78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3" w:hRule="atLeast"/>
          <w:jc w:val="center"/>
        </w:trPr>
        <w:tc>
          <w:tcPr>
            <w:tcW w:w="1270" w:type="dxa"/>
            <w:gridSpan w:val="2"/>
            <w:vAlign w:val="center"/>
          </w:tcPr>
          <w:p w14:paraId="67C30E92">
            <w:pPr>
              <w:spacing w:line="360" w:lineRule="auto"/>
              <w:jc w:val="center"/>
              <w:rPr>
                <w:rFonts w:ascii="宋体" w:cs="宋体"/>
                <w:b/>
                <w:color w:val="auto"/>
                <w:sz w:val="24"/>
              </w:rPr>
            </w:pPr>
            <w:r>
              <w:rPr>
                <w:rFonts w:hint="eastAsia" w:ascii="宋体" w:hAnsi="宋体" w:cs="宋体"/>
                <w:b/>
                <w:color w:val="auto"/>
                <w:sz w:val="24"/>
              </w:rPr>
              <w:t>课    题</w:t>
            </w:r>
          </w:p>
        </w:tc>
        <w:tc>
          <w:tcPr>
            <w:tcW w:w="8623" w:type="dxa"/>
            <w:gridSpan w:val="6"/>
            <w:vAlign w:val="center"/>
          </w:tcPr>
          <w:p w14:paraId="0350EDBF">
            <w:pPr>
              <w:spacing w:line="360" w:lineRule="auto"/>
              <w:jc w:val="center"/>
              <w:rPr>
                <w:rFonts w:ascii="宋体" w:cs="宋体"/>
                <w:color w:val="auto"/>
                <w:szCs w:val="24"/>
              </w:rPr>
            </w:pPr>
            <w:r>
              <w:rPr>
                <w:rFonts w:hint="eastAsia" w:ascii="宋体" w:cs="宋体"/>
                <w:color w:val="auto"/>
                <w:szCs w:val="24"/>
              </w:rPr>
              <w:t>婴幼儿</w:t>
            </w:r>
            <w:r>
              <w:rPr>
                <w:rFonts w:hint="eastAsia" w:ascii="宋体" w:cs="宋体"/>
                <w:color w:val="auto"/>
                <w:szCs w:val="24"/>
                <w:lang w:val="en-US" w:eastAsia="zh-CN"/>
              </w:rPr>
              <w:t>感知觉发展</w:t>
            </w:r>
            <w:r>
              <w:rPr>
                <w:rFonts w:hint="eastAsia" w:ascii="宋体" w:cs="宋体"/>
                <w:color w:val="auto"/>
                <w:szCs w:val="24"/>
              </w:rPr>
              <w:t>的特点及保育</w:t>
            </w:r>
          </w:p>
        </w:tc>
      </w:tr>
      <w:tr w14:paraId="21C311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atLeast"/>
          <w:jc w:val="center"/>
        </w:trPr>
        <w:tc>
          <w:tcPr>
            <w:tcW w:w="1270" w:type="dxa"/>
            <w:gridSpan w:val="2"/>
            <w:vAlign w:val="center"/>
          </w:tcPr>
          <w:p w14:paraId="4D50136A">
            <w:pPr>
              <w:jc w:val="center"/>
              <w:rPr>
                <w:rFonts w:ascii="宋体" w:cs="宋体"/>
                <w:b/>
                <w:bCs/>
                <w:color w:val="auto"/>
                <w:szCs w:val="21"/>
              </w:rPr>
            </w:pPr>
            <w:r>
              <w:rPr>
                <w:rFonts w:hint="eastAsia" w:ascii="宋体" w:hAnsi="宋体" w:cs="宋体"/>
                <w:b/>
                <w:color w:val="auto"/>
                <w:sz w:val="24"/>
              </w:rPr>
              <w:t>使用教材</w:t>
            </w:r>
          </w:p>
        </w:tc>
        <w:tc>
          <w:tcPr>
            <w:tcW w:w="8623" w:type="dxa"/>
            <w:gridSpan w:val="6"/>
            <w:vAlign w:val="center"/>
          </w:tcPr>
          <w:p w14:paraId="035CB28B">
            <w:pPr>
              <w:jc w:val="center"/>
              <w:rPr>
                <w:rFonts w:ascii="宋体" w:cs="宋体"/>
                <w:color w:val="auto"/>
                <w:szCs w:val="24"/>
              </w:rPr>
            </w:pPr>
            <w:r>
              <w:rPr>
                <w:rFonts w:hint="eastAsia" w:ascii="宋体" w:cs="宋体"/>
                <w:color w:val="auto"/>
                <w:szCs w:val="24"/>
              </w:rPr>
              <w:t>《</w:t>
            </w:r>
            <w:r>
              <w:rPr>
                <w:rFonts w:hint="eastAsia" w:ascii="宋体" w:cs="宋体"/>
                <w:color w:val="auto"/>
                <w:szCs w:val="24"/>
                <w:lang w:val="en-US" w:eastAsia="zh-CN"/>
              </w:rPr>
              <w:t>婴幼儿身心发展与保育</w:t>
            </w:r>
            <w:r>
              <w:rPr>
                <w:rFonts w:ascii="宋体" w:cs="宋体"/>
                <w:color w:val="auto"/>
                <w:szCs w:val="24"/>
              </w:rPr>
              <w:t>》</w:t>
            </w:r>
            <w:r>
              <w:rPr>
                <w:rFonts w:hint="eastAsia" w:ascii="宋体" w:cs="宋体"/>
                <w:color w:val="auto"/>
                <w:szCs w:val="24"/>
              </w:rPr>
              <w:t xml:space="preserve"> 华东师范大学出版社</w:t>
            </w:r>
          </w:p>
        </w:tc>
      </w:tr>
      <w:tr w14:paraId="57CE77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" w:hRule="atLeast"/>
          <w:jc w:val="center"/>
        </w:trPr>
        <w:tc>
          <w:tcPr>
            <w:tcW w:w="1270" w:type="dxa"/>
            <w:gridSpan w:val="2"/>
            <w:vMerge w:val="restart"/>
            <w:vAlign w:val="center"/>
          </w:tcPr>
          <w:p w14:paraId="39ACD314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教</w:t>
            </w:r>
          </w:p>
          <w:p w14:paraId="1010ABAB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学</w:t>
            </w:r>
          </w:p>
          <w:p w14:paraId="0C29EEB6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目</w:t>
            </w:r>
          </w:p>
          <w:p w14:paraId="594E2F66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标</w:t>
            </w:r>
          </w:p>
        </w:tc>
        <w:tc>
          <w:tcPr>
            <w:tcW w:w="2739" w:type="dxa"/>
            <w:gridSpan w:val="2"/>
            <w:vAlign w:val="center"/>
          </w:tcPr>
          <w:p w14:paraId="114207AA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color w:val="auto"/>
                <w:sz w:val="24"/>
                <w:szCs w:val="21"/>
                <w:lang w:val="en-US" w:eastAsia="zh-CN"/>
              </w:rPr>
              <w:t>知   识</w:t>
            </w:r>
          </w:p>
        </w:tc>
        <w:tc>
          <w:tcPr>
            <w:tcW w:w="3175" w:type="dxa"/>
            <w:gridSpan w:val="3"/>
            <w:vAlign w:val="center"/>
          </w:tcPr>
          <w:p w14:paraId="0A4DB255">
            <w:pPr>
              <w:spacing w:line="276" w:lineRule="auto"/>
              <w:jc w:val="center"/>
              <w:rPr>
                <w:rFonts w:ascii="宋体" w:hAnsi="宋体"/>
                <w:b/>
                <w:color w:val="auto"/>
                <w:sz w:val="24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 w:val="24"/>
                <w:szCs w:val="21"/>
              </w:rPr>
              <w:t>能  力</w:t>
            </w:r>
          </w:p>
        </w:tc>
        <w:tc>
          <w:tcPr>
            <w:tcW w:w="2709" w:type="dxa"/>
            <w:vAlign w:val="center"/>
          </w:tcPr>
          <w:p w14:paraId="795F9280">
            <w:pPr>
              <w:spacing w:line="276" w:lineRule="auto"/>
              <w:jc w:val="center"/>
              <w:rPr>
                <w:rFonts w:ascii="宋体" w:hAnsi="宋体"/>
                <w:b/>
                <w:color w:val="auto"/>
                <w:sz w:val="24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 w:val="24"/>
                <w:szCs w:val="21"/>
              </w:rPr>
              <w:t>态   度</w:t>
            </w:r>
          </w:p>
        </w:tc>
      </w:tr>
      <w:tr w14:paraId="3E1A5C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2" w:hRule="atLeast"/>
          <w:jc w:val="center"/>
        </w:trPr>
        <w:tc>
          <w:tcPr>
            <w:tcW w:w="1270" w:type="dxa"/>
            <w:gridSpan w:val="2"/>
            <w:vMerge w:val="continue"/>
            <w:vAlign w:val="center"/>
          </w:tcPr>
          <w:p w14:paraId="53960F1D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/>
                <w:color w:val="auto"/>
                <w:szCs w:val="21"/>
                <w:lang w:val="en-US" w:eastAsia="zh-CN"/>
              </w:rPr>
            </w:pPr>
          </w:p>
        </w:tc>
        <w:tc>
          <w:tcPr>
            <w:tcW w:w="2739" w:type="dxa"/>
            <w:gridSpan w:val="2"/>
            <w:vAlign w:val="center"/>
          </w:tcPr>
          <w:p w14:paraId="6ABAADC9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1"/>
                <w:szCs w:val="21"/>
                <w:lang w:val="en-US" w:eastAsia="zh-CN" w:bidi="ar"/>
              </w:rPr>
              <w:t xml:space="preserve">1.能简述人体眼与耳的主要结构及功能。 </w:t>
            </w:r>
          </w:p>
          <w:p w14:paraId="181B9A22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1"/>
                <w:szCs w:val="21"/>
                <w:lang w:val="en-US" w:eastAsia="zh-CN" w:bidi="ar"/>
              </w:rPr>
              <w:t xml:space="preserve">2.能概述婴幼儿视觉、听觉、触觉、味觉等感知觉发展的特点，并选择恰当的保 </w:t>
            </w:r>
          </w:p>
          <w:p w14:paraId="46EE1176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1"/>
                <w:szCs w:val="21"/>
                <w:lang w:val="en-US" w:eastAsia="zh-CN" w:bidi="ar"/>
              </w:rPr>
              <w:t>育措施。</w:t>
            </w:r>
          </w:p>
          <w:p w14:paraId="4C96C516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3175" w:type="dxa"/>
            <w:gridSpan w:val="3"/>
            <w:vAlign w:val="center"/>
          </w:tcPr>
          <w:p w14:paraId="57FACA18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1"/>
                <w:szCs w:val="21"/>
                <w:lang w:val="en-US" w:eastAsia="zh-CN" w:bidi="ar"/>
              </w:rPr>
              <w:t>3.能根据婴幼儿的异常体征或表现，初</w:t>
            </w:r>
            <w:bookmarkStart w:id="0" w:name="_GoBack"/>
            <w:bookmarkEnd w:id="0"/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1"/>
                <w:szCs w:val="21"/>
                <w:lang w:val="en-US" w:eastAsia="zh-CN" w:bidi="ar"/>
              </w:rPr>
              <w:t xml:space="preserve">步发现其感知觉发育可能存在的异常，并与保健医生、家长等进行恰当的沟通。 </w:t>
            </w:r>
          </w:p>
          <w:p w14:paraId="2CCFBE48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1"/>
                <w:szCs w:val="21"/>
                <w:lang w:val="en-US" w:eastAsia="zh-CN" w:bidi="ar"/>
              </w:rPr>
              <w:t xml:space="preserve">4.能结合婴幼儿感知觉发展的特点，向家长提供适宜的教养建议，并与家长进行 </w:t>
            </w:r>
          </w:p>
          <w:p w14:paraId="394419F5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1"/>
                <w:szCs w:val="21"/>
                <w:lang w:val="en-US" w:eastAsia="zh-CN" w:bidi="ar"/>
              </w:rPr>
              <w:t>有效的沟通。</w:t>
            </w:r>
          </w:p>
        </w:tc>
        <w:tc>
          <w:tcPr>
            <w:tcW w:w="2709" w:type="dxa"/>
            <w:vAlign w:val="center"/>
          </w:tcPr>
          <w:p w14:paraId="30172D84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1"/>
                <w:szCs w:val="21"/>
                <w:lang w:val="en-US" w:eastAsia="zh-CN" w:bidi="ar"/>
              </w:rPr>
              <w:t>5.能认识到感知觉发展对婴幼儿身心健康的重要价值，并在保育工作中积极关注</w:t>
            </w:r>
            <w:r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21"/>
                <w:szCs w:val="21"/>
                <w:lang w:val="en-US" w:eastAsia="zh-CN" w:bidi="ar"/>
              </w:rPr>
              <w:t xml:space="preserve">婴幼儿感知觉的发展水平。 </w:t>
            </w:r>
          </w:p>
          <w:p w14:paraId="55370B01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1"/>
                <w:szCs w:val="21"/>
                <w:lang w:val="en-US" w:eastAsia="zh-CN" w:bidi="ar"/>
              </w:rPr>
              <w:t>6.</w:t>
            </w:r>
            <w:r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21"/>
                <w:szCs w:val="21"/>
                <w:lang w:val="en-US" w:eastAsia="zh-CN" w:bidi="ar"/>
              </w:rPr>
              <w:t>能主动获取并整理有关婴幼儿感知觉保育的有效信息，乐于展示学习成果，并能对本学习活动的学习情况进行总结和反思。</w:t>
            </w:r>
          </w:p>
          <w:p w14:paraId="1C05FCBD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21"/>
                <w:szCs w:val="21"/>
                <w:lang w:val="en-US" w:eastAsia="zh-CN" w:bidi="ar"/>
              </w:rPr>
            </w:pPr>
          </w:p>
        </w:tc>
      </w:tr>
      <w:tr w14:paraId="65FA84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2" w:hRule="atLeast"/>
          <w:jc w:val="center"/>
        </w:trPr>
        <w:tc>
          <w:tcPr>
            <w:tcW w:w="1270" w:type="dxa"/>
            <w:gridSpan w:val="2"/>
            <w:vMerge w:val="restart"/>
            <w:vAlign w:val="center"/>
          </w:tcPr>
          <w:p w14:paraId="4692972B">
            <w:pPr>
              <w:jc w:val="center"/>
              <w:rPr>
                <w:rFonts w:ascii="宋体" w:hAnsi="宋体" w:cs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</w:rPr>
              <w:t>教学重点与</w:t>
            </w:r>
          </w:p>
          <w:p w14:paraId="5F5FAAD8">
            <w:pPr>
              <w:jc w:val="center"/>
              <w:rPr>
                <w:rFonts w:ascii="宋体" w:cs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</w:rPr>
              <w:t>难点</w:t>
            </w:r>
          </w:p>
        </w:tc>
        <w:tc>
          <w:tcPr>
            <w:tcW w:w="969" w:type="dxa"/>
            <w:vAlign w:val="center"/>
          </w:tcPr>
          <w:p w14:paraId="3FA36BB3">
            <w:pPr>
              <w:spacing w:line="360" w:lineRule="auto"/>
              <w:jc w:val="center"/>
              <w:rPr>
                <w:rFonts w:ascii="宋体" w:cs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</w:rPr>
              <w:t>重点</w:t>
            </w:r>
          </w:p>
        </w:tc>
        <w:tc>
          <w:tcPr>
            <w:tcW w:w="7654" w:type="dxa"/>
            <w:gridSpan w:val="5"/>
            <w:vAlign w:val="center"/>
          </w:tcPr>
          <w:p w14:paraId="226E1766">
            <w:pPr>
              <w:spacing w:line="276" w:lineRule="auto"/>
              <w:jc w:val="left"/>
              <w:rPr>
                <w:rFonts w:hint="default" w:ascii="宋体" w:hAnsi="宋体" w:eastAsia="宋体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婴幼</w:t>
            </w: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儿感知觉发展的</w:t>
            </w:r>
            <w:r>
              <w:rPr>
                <w:rFonts w:hint="eastAsia" w:ascii="宋体" w:hAnsi="宋体"/>
                <w:color w:val="auto"/>
                <w:szCs w:val="21"/>
              </w:rPr>
              <w:t>特点</w:t>
            </w: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及保育要点</w:t>
            </w:r>
          </w:p>
        </w:tc>
      </w:tr>
      <w:tr w14:paraId="0450DA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3" w:hRule="atLeast"/>
          <w:jc w:val="center"/>
        </w:trPr>
        <w:tc>
          <w:tcPr>
            <w:tcW w:w="1270" w:type="dxa"/>
            <w:gridSpan w:val="2"/>
            <w:vMerge w:val="continue"/>
            <w:vAlign w:val="center"/>
          </w:tcPr>
          <w:p w14:paraId="316CDFC5">
            <w:pPr>
              <w:jc w:val="center"/>
              <w:rPr>
                <w:rFonts w:ascii="宋体" w:cs="宋体"/>
                <w:bCs/>
                <w:color w:val="auto"/>
                <w:sz w:val="24"/>
                <w:szCs w:val="24"/>
              </w:rPr>
            </w:pPr>
          </w:p>
        </w:tc>
        <w:tc>
          <w:tcPr>
            <w:tcW w:w="969" w:type="dxa"/>
            <w:vAlign w:val="center"/>
          </w:tcPr>
          <w:p w14:paraId="2380D99E">
            <w:pPr>
              <w:spacing w:line="360" w:lineRule="auto"/>
              <w:jc w:val="center"/>
              <w:rPr>
                <w:rFonts w:ascii="宋体" w:cs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</w:rPr>
              <w:t>难点</w:t>
            </w:r>
          </w:p>
        </w:tc>
        <w:tc>
          <w:tcPr>
            <w:tcW w:w="7654" w:type="dxa"/>
            <w:gridSpan w:val="5"/>
            <w:vAlign w:val="center"/>
          </w:tcPr>
          <w:p w14:paraId="3D7955CA">
            <w:pPr>
              <w:spacing w:line="276" w:lineRule="auto"/>
              <w:jc w:val="left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根据婴幼儿</w:t>
            </w: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感知觉发展</w:t>
            </w:r>
            <w:r>
              <w:rPr>
                <w:rFonts w:hint="eastAsia" w:ascii="宋体" w:hAnsi="宋体"/>
                <w:color w:val="auto"/>
                <w:szCs w:val="21"/>
              </w:rPr>
              <w:t>特点，采用恰当的</w:t>
            </w: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保育照护</w:t>
            </w:r>
            <w:r>
              <w:rPr>
                <w:rFonts w:hint="eastAsia" w:ascii="宋体" w:hAnsi="宋体"/>
                <w:color w:val="auto"/>
                <w:szCs w:val="21"/>
              </w:rPr>
              <w:t>措施</w:t>
            </w:r>
          </w:p>
        </w:tc>
      </w:tr>
      <w:tr w14:paraId="735B56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270" w:type="dxa"/>
            <w:gridSpan w:val="2"/>
            <w:vMerge w:val="restart"/>
            <w:vAlign w:val="center"/>
          </w:tcPr>
          <w:p w14:paraId="19638303">
            <w:pPr>
              <w:jc w:val="center"/>
              <w:rPr>
                <w:rFonts w:ascii="宋体" w:hAnsi="宋体" w:cs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</w:rPr>
              <w:t>教</w:t>
            </w:r>
          </w:p>
          <w:p w14:paraId="2106107B">
            <w:pPr>
              <w:jc w:val="center"/>
              <w:rPr>
                <w:rFonts w:ascii="宋体" w:hAnsi="宋体" w:cs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</w:rPr>
              <w:t>学</w:t>
            </w:r>
          </w:p>
          <w:p w14:paraId="39FEA5DB">
            <w:pPr>
              <w:jc w:val="center"/>
              <w:rPr>
                <w:rFonts w:ascii="宋体" w:hAnsi="宋体" w:cs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</w:rPr>
              <w:t>准</w:t>
            </w:r>
          </w:p>
          <w:p w14:paraId="311F4277">
            <w:pPr>
              <w:jc w:val="center"/>
              <w:rPr>
                <w:rFonts w:ascii="宋体" w:hAnsi="宋体" w:cs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</w:rPr>
              <w:t>备</w:t>
            </w:r>
          </w:p>
        </w:tc>
        <w:tc>
          <w:tcPr>
            <w:tcW w:w="8623" w:type="dxa"/>
            <w:gridSpan w:val="6"/>
            <w:vAlign w:val="center"/>
          </w:tcPr>
          <w:p w14:paraId="5A78ACE3">
            <w:pPr>
              <w:spacing w:line="276" w:lineRule="auto"/>
              <w:ind w:firstLine="422" w:firstLineChars="200"/>
              <w:jc w:val="left"/>
              <w:rPr>
                <w:rFonts w:ascii="宋体" w:hAnsi="宋体"/>
                <w:b/>
                <w:color w:val="auto"/>
                <w:szCs w:val="21"/>
              </w:rPr>
            </w:pPr>
            <w:r>
              <w:rPr>
                <w:rFonts w:ascii="宋体" w:hAnsi="宋体"/>
                <w:b/>
                <w:color w:val="auto"/>
                <w:szCs w:val="21"/>
              </w:rPr>
              <w:t>1.</w:t>
            </w:r>
            <w:r>
              <w:rPr>
                <w:rFonts w:hint="eastAsia" w:ascii="宋体" w:hAnsi="宋体"/>
                <w:b/>
                <w:color w:val="auto"/>
                <w:szCs w:val="21"/>
              </w:rPr>
              <w:t>学生</w:t>
            </w:r>
            <w:r>
              <w:rPr>
                <w:rFonts w:ascii="宋体" w:hAnsi="宋体"/>
                <w:b/>
                <w:color w:val="auto"/>
                <w:szCs w:val="21"/>
              </w:rPr>
              <w:t>准备</w:t>
            </w:r>
          </w:p>
          <w:p w14:paraId="0562D1A7">
            <w:pPr>
              <w:spacing w:line="276" w:lineRule="auto"/>
              <w:ind w:firstLine="420" w:firstLineChars="200"/>
              <w:jc w:val="left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  <w:lang w:eastAsia="zh-CN"/>
              </w:rPr>
              <w:t>（</w:t>
            </w: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1</w:t>
            </w:r>
            <w:r>
              <w:rPr>
                <w:rFonts w:hint="eastAsia" w:ascii="宋体" w:hAnsi="宋体"/>
                <w:color w:val="auto"/>
                <w:szCs w:val="21"/>
                <w:lang w:eastAsia="zh-CN"/>
              </w:rPr>
              <w:t>）</w:t>
            </w:r>
            <w:r>
              <w:rPr>
                <w:rFonts w:hint="eastAsia" w:ascii="宋体" w:hAnsi="宋体"/>
                <w:color w:val="auto"/>
                <w:szCs w:val="21"/>
              </w:rPr>
              <w:t>预习本学习活动内容，完成案例导入中的思考题及各探索活动。</w:t>
            </w:r>
          </w:p>
          <w:p w14:paraId="28661991">
            <w:pPr>
              <w:spacing w:line="276" w:lineRule="auto"/>
              <w:ind w:left="420" w:leftChars="200" w:firstLine="0" w:firstLineChars="0"/>
              <w:jc w:val="left"/>
              <w:rPr>
                <w:rFonts w:hint="eastAsia" w:ascii="宋体" w:hAnsi="宋体"/>
                <w:color w:val="auto"/>
                <w:szCs w:val="21"/>
                <w:lang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lang w:eastAsia="zh-CN"/>
              </w:rPr>
              <w:t>（</w:t>
            </w: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/>
                <w:color w:val="auto"/>
                <w:szCs w:val="21"/>
                <w:lang w:eastAsia="zh-CN"/>
              </w:rPr>
              <w:t>）通过搜索网络信息，了解人体视觉系统、听觉系统、皮肤等的基本结构与功能。</w:t>
            </w:r>
            <w:r>
              <w:rPr>
                <w:rFonts w:hint="eastAsia" w:ascii="宋体" w:hAnsi="宋体"/>
                <w:color w:val="auto"/>
                <w:szCs w:val="21"/>
                <w:lang w:eastAsia="zh-CN"/>
              </w:rPr>
              <w:br w:type="textWrapping"/>
            </w:r>
            <w:r>
              <w:rPr>
                <w:rFonts w:hint="eastAsia" w:ascii="宋体" w:hAnsi="宋体"/>
                <w:color w:val="auto"/>
                <w:szCs w:val="21"/>
                <w:lang w:eastAsia="zh-CN"/>
              </w:rPr>
              <w:t>（</w:t>
            </w: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/>
                <w:color w:val="auto"/>
                <w:szCs w:val="21"/>
                <w:lang w:eastAsia="zh-CN"/>
              </w:rPr>
              <w:t>）为不同年龄的婴幼儿选取适合的玩具，然后分析这些玩具对婴幼儿感知觉发展</w:t>
            </w:r>
          </w:p>
          <w:p w14:paraId="158615DC">
            <w:pPr>
              <w:spacing w:line="276" w:lineRule="auto"/>
              <w:ind w:left="420" w:leftChars="200" w:firstLine="0" w:firstLineChars="0"/>
              <w:jc w:val="left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  <w:lang w:eastAsia="zh-CN"/>
              </w:rPr>
              <w:t>的意义与价值。</w:t>
            </w:r>
          </w:p>
        </w:tc>
      </w:tr>
      <w:tr w14:paraId="1ACC4C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  <w:jc w:val="center"/>
        </w:trPr>
        <w:tc>
          <w:tcPr>
            <w:tcW w:w="1270" w:type="dxa"/>
            <w:gridSpan w:val="2"/>
            <w:vMerge w:val="continue"/>
            <w:vAlign w:val="center"/>
          </w:tcPr>
          <w:p w14:paraId="1AC23D7A">
            <w:pPr>
              <w:jc w:val="center"/>
              <w:rPr>
                <w:rFonts w:ascii="宋体" w:hAnsi="宋体" w:cs="宋体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8623" w:type="dxa"/>
            <w:gridSpan w:val="6"/>
            <w:vAlign w:val="center"/>
          </w:tcPr>
          <w:p w14:paraId="2F470D6E">
            <w:pPr>
              <w:spacing w:line="276" w:lineRule="auto"/>
              <w:ind w:firstLine="422" w:firstLineChars="200"/>
              <w:jc w:val="left"/>
              <w:rPr>
                <w:rFonts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2.教师</w:t>
            </w:r>
            <w:r>
              <w:rPr>
                <w:rFonts w:ascii="宋体" w:hAnsi="宋体"/>
                <w:b/>
                <w:color w:val="auto"/>
                <w:szCs w:val="21"/>
              </w:rPr>
              <w:t>准备</w:t>
            </w:r>
          </w:p>
          <w:p w14:paraId="4208D62C">
            <w:pPr>
              <w:spacing w:line="276" w:lineRule="auto"/>
              <w:ind w:firstLine="420" w:firstLineChars="200"/>
              <w:jc w:val="left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（</w:t>
            </w:r>
            <w:r>
              <w:rPr>
                <w:rFonts w:ascii="宋体" w:hAnsi="宋体"/>
                <w:color w:val="auto"/>
                <w:szCs w:val="21"/>
              </w:rPr>
              <w:t>1</w:t>
            </w:r>
            <w:r>
              <w:rPr>
                <w:rFonts w:hint="eastAsia" w:ascii="宋体" w:hAnsi="宋体"/>
                <w:color w:val="auto"/>
                <w:szCs w:val="21"/>
              </w:rPr>
              <w:t>）</w:t>
            </w: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查看</w:t>
            </w:r>
            <w:r>
              <w:rPr>
                <w:rFonts w:ascii="宋体" w:hAnsi="宋体"/>
                <w:color w:val="auto"/>
                <w:szCs w:val="21"/>
              </w:rPr>
              <w:t>学生</w:t>
            </w: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案例思考题及各探索活动的完成情况</w:t>
            </w:r>
            <w:r>
              <w:rPr>
                <w:rFonts w:ascii="宋体" w:hAnsi="宋体"/>
                <w:color w:val="auto"/>
                <w:szCs w:val="21"/>
              </w:rPr>
              <w:t>，</w:t>
            </w: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了解学生预习情况</w:t>
            </w:r>
            <w:r>
              <w:rPr>
                <w:rFonts w:ascii="宋体" w:hAnsi="宋体"/>
                <w:color w:val="auto"/>
                <w:szCs w:val="21"/>
              </w:rPr>
              <w:t>。</w:t>
            </w:r>
          </w:p>
          <w:p w14:paraId="3744903F">
            <w:pPr>
              <w:spacing w:line="276" w:lineRule="auto"/>
              <w:ind w:firstLine="420" w:firstLineChars="200"/>
              <w:jc w:val="left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（</w:t>
            </w:r>
            <w:r>
              <w:rPr>
                <w:rFonts w:ascii="宋体" w:hAnsi="宋体"/>
                <w:color w:val="auto"/>
                <w:szCs w:val="21"/>
              </w:rPr>
              <w:t>2</w:t>
            </w:r>
            <w:r>
              <w:rPr>
                <w:rFonts w:hint="eastAsia" w:ascii="宋体" w:hAnsi="宋体"/>
                <w:color w:val="auto"/>
                <w:szCs w:val="21"/>
              </w:rPr>
              <w:t>）熟悉</w:t>
            </w:r>
            <w:r>
              <w:rPr>
                <w:rFonts w:ascii="宋体" w:hAnsi="宋体"/>
                <w:color w:val="auto"/>
                <w:szCs w:val="21"/>
              </w:rPr>
              <w:t>本</w:t>
            </w:r>
            <w:r>
              <w:rPr>
                <w:rFonts w:hint="eastAsia" w:ascii="宋体" w:hAnsi="宋体"/>
                <w:color w:val="auto"/>
                <w:szCs w:val="21"/>
              </w:rPr>
              <w:t>课</w:t>
            </w:r>
            <w:r>
              <w:rPr>
                <w:rFonts w:ascii="宋体" w:hAnsi="宋体"/>
                <w:color w:val="auto"/>
                <w:szCs w:val="21"/>
              </w:rPr>
              <w:t>次教学内容</w:t>
            </w:r>
            <w:r>
              <w:rPr>
                <w:rFonts w:hint="eastAsia" w:ascii="宋体" w:hAnsi="宋体"/>
                <w:color w:val="auto"/>
                <w:szCs w:val="21"/>
              </w:rPr>
              <w:t>、</w:t>
            </w:r>
            <w:r>
              <w:rPr>
                <w:rFonts w:ascii="宋体" w:hAnsi="宋体"/>
                <w:color w:val="auto"/>
                <w:szCs w:val="21"/>
              </w:rPr>
              <w:t>流程</w:t>
            </w:r>
            <w:r>
              <w:rPr>
                <w:rFonts w:hint="eastAsia" w:ascii="宋体" w:hAnsi="宋体"/>
                <w:color w:val="auto"/>
                <w:szCs w:val="21"/>
              </w:rPr>
              <w:t>及</w:t>
            </w:r>
            <w:r>
              <w:rPr>
                <w:rFonts w:ascii="宋体" w:hAnsi="宋体"/>
                <w:color w:val="auto"/>
                <w:szCs w:val="21"/>
              </w:rPr>
              <w:t>教学资源。</w:t>
            </w:r>
          </w:p>
        </w:tc>
      </w:tr>
      <w:tr w14:paraId="60A888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atLeast"/>
          <w:jc w:val="center"/>
        </w:trPr>
        <w:tc>
          <w:tcPr>
            <w:tcW w:w="1270" w:type="dxa"/>
            <w:gridSpan w:val="2"/>
            <w:vMerge w:val="continue"/>
            <w:vAlign w:val="center"/>
          </w:tcPr>
          <w:p w14:paraId="3F8D1023">
            <w:pPr>
              <w:jc w:val="center"/>
              <w:rPr>
                <w:rFonts w:ascii="宋体" w:hAnsi="宋体" w:cs="宋体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8623" w:type="dxa"/>
            <w:gridSpan w:val="6"/>
            <w:vAlign w:val="center"/>
          </w:tcPr>
          <w:p w14:paraId="14F69784">
            <w:pPr>
              <w:spacing w:line="276" w:lineRule="auto"/>
              <w:ind w:firstLine="422" w:firstLineChars="200"/>
              <w:jc w:val="left"/>
              <w:rPr>
                <w:rFonts w:ascii="宋体" w:hAnsi="宋体"/>
                <w:b/>
                <w:color w:val="auto"/>
                <w:szCs w:val="21"/>
              </w:rPr>
            </w:pPr>
            <w:r>
              <w:rPr>
                <w:rFonts w:ascii="宋体" w:hAnsi="宋体"/>
                <w:b/>
                <w:color w:val="auto"/>
                <w:szCs w:val="21"/>
              </w:rPr>
              <w:t>3.</w:t>
            </w:r>
            <w:r>
              <w:rPr>
                <w:rFonts w:hint="eastAsia" w:ascii="宋体" w:hAnsi="宋体"/>
                <w:b/>
                <w:color w:val="auto"/>
                <w:szCs w:val="21"/>
              </w:rPr>
              <w:t>材料</w:t>
            </w:r>
            <w:r>
              <w:rPr>
                <w:rFonts w:ascii="宋体" w:hAnsi="宋体"/>
                <w:b/>
                <w:color w:val="auto"/>
                <w:szCs w:val="21"/>
              </w:rPr>
              <w:t>准备</w:t>
            </w:r>
          </w:p>
          <w:p w14:paraId="173F76BC">
            <w:pPr>
              <w:spacing w:line="276" w:lineRule="auto"/>
              <w:ind w:firstLine="420" w:firstLineChars="200"/>
              <w:jc w:val="left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幼儿</w:t>
            </w: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保育实训室</w:t>
            </w:r>
            <w:r>
              <w:rPr>
                <w:rFonts w:hint="eastAsia" w:ascii="宋体" w:hAnsi="宋体"/>
                <w:color w:val="auto"/>
                <w:szCs w:val="21"/>
              </w:rPr>
              <w:t>、</w:t>
            </w: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相关微课视频、</w:t>
            </w:r>
            <w:r>
              <w:rPr>
                <w:rFonts w:hint="eastAsia" w:ascii="宋体" w:hAnsi="宋体"/>
                <w:color w:val="auto"/>
                <w:szCs w:val="21"/>
              </w:rPr>
              <w:t>多媒体设备、</w:t>
            </w:r>
            <w:r>
              <w:rPr>
                <w:rFonts w:ascii="宋体" w:hAnsi="宋体"/>
                <w:color w:val="auto"/>
                <w:szCs w:val="21"/>
              </w:rPr>
              <w:t>教学</w:t>
            </w:r>
            <w:r>
              <w:rPr>
                <w:rFonts w:hint="eastAsia" w:ascii="宋体" w:hAnsi="宋体"/>
                <w:color w:val="auto"/>
                <w:szCs w:val="21"/>
              </w:rPr>
              <w:t>用音视频</w:t>
            </w:r>
            <w:r>
              <w:rPr>
                <w:rFonts w:ascii="宋体" w:hAnsi="宋体"/>
                <w:color w:val="auto"/>
                <w:szCs w:val="21"/>
              </w:rPr>
              <w:t>资源</w:t>
            </w:r>
            <w:r>
              <w:rPr>
                <w:rFonts w:hint="eastAsia" w:ascii="宋体" w:hAnsi="宋体"/>
                <w:color w:val="auto"/>
                <w:szCs w:val="21"/>
              </w:rPr>
              <w:t>、课程教材、小组移动</w:t>
            </w:r>
            <w:r>
              <w:rPr>
                <w:rFonts w:ascii="宋体" w:hAnsi="宋体"/>
                <w:color w:val="auto"/>
                <w:szCs w:val="21"/>
              </w:rPr>
              <w:t>白板</w:t>
            </w:r>
            <w:r>
              <w:rPr>
                <w:rFonts w:hint="eastAsia" w:ascii="宋体" w:hAnsi="宋体"/>
                <w:color w:val="auto"/>
                <w:szCs w:val="21"/>
              </w:rPr>
              <w:t>等</w:t>
            </w:r>
            <w:r>
              <w:rPr>
                <w:rFonts w:ascii="宋体" w:hAnsi="宋体"/>
                <w:color w:val="auto"/>
                <w:szCs w:val="21"/>
              </w:rPr>
              <w:t>。</w:t>
            </w:r>
          </w:p>
        </w:tc>
      </w:tr>
      <w:tr w14:paraId="57E6B3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atLeast"/>
          <w:jc w:val="center"/>
        </w:trPr>
        <w:tc>
          <w:tcPr>
            <w:tcW w:w="9893" w:type="dxa"/>
            <w:gridSpan w:val="8"/>
            <w:vAlign w:val="center"/>
          </w:tcPr>
          <w:p w14:paraId="7757518D">
            <w:pPr>
              <w:spacing w:line="276" w:lineRule="auto"/>
              <w:jc w:val="center"/>
              <w:rPr>
                <w:rFonts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 w:cs="宋体"/>
                <w:b/>
                <w:color w:val="auto"/>
                <w:sz w:val="28"/>
                <w:szCs w:val="28"/>
              </w:rPr>
              <w:t>教 学 过 程</w:t>
            </w:r>
          </w:p>
        </w:tc>
      </w:tr>
      <w:tr w14:paraId="1D0D3B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atLeast"/>
          <w:jc w:val="center"/>
        </w:trPr>
        <w:tc>
          <w:tcPr>
            <w:tcW w:w="925" w:type="dxa"/>
            <w:vAlign w:val="center"/>
          </w:tcPr>
          <w:p w14:paraId="5946E8E8">
            <w:pPr>
              <w:jc w:val="center"/>
              <w:rPr>
                <w:rFonts w:cs="宋体" w:asciiTheme="minorEastAsia" w:hAnsiTheme="minorEastAsia" w:eastAsiaTheme="minorEastAsia"/>
                <w:b/>
                <w:color w:val="auto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color w:val="auto"/>
                <w:szCs w:val="21"/>
              </w:rPr>
              <w:t>教学</w:t>
            </w:r>
          </w:p>
          <w:p w14:paraId="5DF31456">
            <w:pPr>
              <w:jc w:val="center"/>
              <w:rPr>
                <w:rFonts w:cs="宋体" w:asciiTheme="minorEastAsia" w:hAnsiTheme="minorEastAsia" w:eastAsiaTheme="minorEastAsia"/>
                <w:b/>
                <w:color w:val="auto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color w:val="auto"/>
                <w:szCs w:val="21"/>
              </w:rPr>
              <w:t>环节</w:t>
            </w:r>
          </w:p>
        </w:tc>
        <w:tc>
          <w:tcPr>
            <w:tcW w:w="4184" w:type="dxa"/>
            <w:gridSpan w:val="4"/>
            <w:vAlign w:val="center"/>
          </w:tcPr>
          <w:p w14:paraId="52B84784">
            <w:pPr>
              <w:jc w:val="center"/>
              <w:rPr>
                <w:rFonts w:cs="宋体" w:asciiTheme="minorEastAsia" w:hAnsiTheme="minorEastAsia" w:eastAsiaTheme="minorEastAsia"/>
                <w:b/>
                <w:color w:val="auto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color w:val="auto"/>
                <w:szCs w:val="21"/>
              </w:rPr>
              <w:t>教师活动</w:t>
            </w:r>
            <w:r>
              <w:rPr>
                <w:rFonts w:cs="宋体" w:asciiTheme="minorEastAsia" w:hAnsiTheme="minorEastAsia" w:eastAsiaTheme="minorEastAsia"/>
                <w:b/>
                <w:color w:val="auto"/>
                <w:szCs w:val="21"/>
              </w:rPr>
              <w:t>预设</w:t>
            </w:r>
          </w:p>
        </w:tc>
        <w:tc>
          <w:tcPr>
            <w:tcW w:w="2075" w:type="dxa"/>
            <w:gridSpan w:val="2"/>
            <w:vAlign w:val="center"/>
          </w:tcPr>
          <w:p w14:paraId="0A0B1C41">
            <w:pPr>
              <w:jc w:val="center"/>
              <w:rPr>
                <w:rFonts w:cs="宋体" w:asciiTheme="minorEastAsia" w:hAnsiTheme="minorEastAsia" w:eastAsiaTheme="minorEastAsia"/>
                <w:b/>
                <w:color w:val="auto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color w:val="auto"/>
                <w:szCs w:val="21"/>
              </w:rPr>
              <w:t>学生</w:t>
            </w:r>
            <w:r>
              <w:rPr>
                <w:rFonts w:cs="宋体" w:asciiTheme="minorEastAsia" w:hAnsiTheme="minorEastAsia" w:eastAsiaTheme="minorEastAsia"/>
                <w:b/>
                <w:color w:val="auto"/>
                <w:szCs w:val="21"/>
              </w:rPr>
              <w:t>活动</w:t>
            </w:r>
            <w:r>
              <w:rPr>
                <w:rFonts w:hint="eastAsia" w:cs="宋体" w:asciiTheme="minorEastAsia" w:hAnsiTheme="minorEastAsia" w:eastAsiaTheme="minorEastAsia"/>
                <w:b/>
                <w:color w:val="auto"/>
                <w:szCs w:val="21"/>
              </w:rPr>
              <w:t>预设</w:t>
            </w:r>
          </w:p>
        </w:tc>
        <w:tc>
          <w:tcPr>
            <w:tcW w:w="2709" w:type="dxa"/>
            <w:vAlign w:val="center"/>
          </w:tcPr>
          <w:p w14:paraId="04982510">
            <w:pPr>
              <w:jc w:val="center"/>
              <w:rPr>
                <w:rFonts w:cs="宋体" w:asciiTheme="minorEastAsia" w:hAnsiTheme="minorEastAsia" w:eastAsiaTheme="minorEastAsia"/>
                <w:b/>
                <w:color w:val="auto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color w:val="auto"/>
                <w:szCs w:val="21"/>
              </w:rPr>
              <w:t>设计意图</w:t>
            </w:r>
          </w:p>
        </w:tc>
      </w:tr>
      <w:tr w14:paraId="4EE782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atLeast"/>
          <w:jc w:val="center"/>
        </w:trPr>
        <w:tc>
          <w:tcPr>
            <w:tcW w:w="925" w:type="dxa"/>
            <w:vAlign w:val="center"/>
          </w:tcPr>
          <w:p w14:paraId="784C0870">
            <w:pPr>
              <w:jc w:val="center"/>
              <w:rPr>
                <w:rFonts w:hint="eastAsia" w:cs="宋体" w:asciiTheme="minorEastAsia" w:hAnsiTheme="minorEastAsia" w:eastAsiaTheme="minorEastAsia"/>
                <w:b/>
                <w:color w:val="auto"/>
                <w:szCs w:val="21"/>
                <w:lang w:val="en-US" w:eastAsia="zh-CN"/>
              </w:rPr>
            </w:pPr>
          </w:p>
          <w:p w14:paraId="3E88AE1F">
            <w:pPr>
              <w:jc w:val="center"/>
              <w:rPr>
                <w:rFonts w:hint="eastAsia" w:cs="宋体" w:asciiTheme="minorEastAsia" w:hAnsiTheme="minorEastAsia" w:eastAsiaTheme="minorEastAsia"/>
                <w:b/>
                <w:color w:val="auto"/>
                <w:szCs w:val="21"/>
                <w:lang w:val="en-US" w:eastAsia="zh-CN"/>
              </w:rPr>
            </w:pPr>
          </w:p>
          <w:p w14:paraId="0F3E1AC0">
            <w:pPr>
              <w:jc w:val="center"/>
              <w:rPr>
                <w:rFonts w:hint="eastAsia" w:cs="宋体" w:asciiTheme="minorEastAsia" w:hAnsiTheme="minorEastAsia" w:eastAsiaTheme="minorEastAsia"/>
                <w:b/>
                <w:color w:val="auto"/>
                <w:szCs w:val="21"/>
                <w:lang w:val="en-US" w:eastAsia="zh-CN"/>
              </w:rPr>
            </w:pPr>
          </w:p>
          <w:p w14:paraId="6277AB20">
            <w:pPr>
              <w:jc w:val="center"/>
              <w:rPr>
                <w:rFonts w:hint="eastAsia" w:cs="宋体" w:asciiTheme="minorEastAsia" w:hAnsiTheme="minorEastAsia" w:eastAsiaTheme="minorEastAsia"/>
                <w:b/>
                <w:color w:val="auto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color w:val="auto"/>
                <w:szCs w:val="21"/>
                <w:lang w:val="en-US" w:eastAsia="zh-CN"/>
              </w:rPr>
              <w:t>导入</w:t>
            </w:r>
          </w:p>
          <w:p w14:paraId="15E683DF">
            <w:pPr>
              <w:jc w:val="center"/>
              <w:rPr>
                <w:rFonts w:hint="eastAsia" w:cs="宋体" w:asciiTheme="minorEastAsia" w:hAnsiTheme="minorEastAsia" w:eastAsiaTheme="minorEastAsia"/>
                <w:b/>
                <w:color w:val="auto"/>
                <w:szCs w:val="21"/>
                <w:lang w:val="en-US" w:eastAsia="zh-CN"/>
              </w:rPr>
            </w:pPr>
          </w:p>
          <w:p w14:paraId="5E7008A8">
            <w:pPr>
              <w:jc w:val="center"/>
              <w:rPr>
                <w:rFonts w:hint="default" w:cs="宋体" w:asciiTheme="minorEastAsia" w:hAnsiTheme="minorEastAsia" w:eastAsiaTheme="minorEastAsia"/>
                <w:b/>
                <w:color w:val="auto"/>
                <w:szCs w:val="21"/>
                <w:lang w:val="en-US" w:eastAsia="zh-CN"/>
              </w:rPr>
            </w:pPr>
          </w:p>
        </w:tc>
        <w:tc>
          <w:tcPr>
            <w:tcW w:w="4184" w:type="dxa"/>
            <w:gridSpan w:val="4"/>
            <w:vAlign w:val="center"/>
          </w:tcPr>
          <w:p w14:paraId="04605BD7">
            <w:pPr>
              <w:spacing w:line="360" w:lineRule="auto"/>
              <w:ind w:firstLine="422" w:firstLineChars="200"/>
              <w:jc w:val="left"/>
              <w:rPr>
                <w:rFonts w:asciiTheme="minorEastAsia" w:hAnsiTheme="minorEastAsia" w:eastAsiaTheme="minorEastAsia"/>
                <w:b/>
                <w:color w:val="auto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color w:val="auto"/>
                <w:szCs w:val="21"/>
              </w:rPr>
              <w:t>（1）引导</w:t>
            </w:r>
            <w:r>
              <w:rPr>
                <w:rFonts w:asciiTheme="minorEastAsia" w:hAnsiTheme="minorEastAsia" w:eastAsiaTheme="minorEastAsia"/>
                <w:b/>
                <w:color w:val="auto"/>
                <w:szCs w:val="21"/>
              </w:rPr>
              <w:t>案例</w:t>
            </w:r>
            <w:r>
              <w:rPr>
                <w:rFonts w:hint="eastAsia" w:asciiTheme="minorEastAsia" w:hAnsiTheme="minorEastAsia" w:eastAsiaTheme="minorEastAsia"/>
                <w:b/>
                <w:color w:val="auto"/>
                <w:szCs w:val="21"/>
              </w:rPr>
              <w:t>分析</w:t>
            </w:r>
          </w:p>
          <w:p w14:paraId="3385B2F9">
            <w:pPr>
              <w:spacing w:line="360" w:lineRule="auto"/>
              <w:ind w:firstLine="420" w:firstLineChars="200"/>
              <w:jc w:val="left"/>
              <w:rPr>
                <w:rFonts w:hint="eastAsia" w:asciiTheme="minorEastAsia" w:hAnsiTheme="minorEastAsia" w:eastAsiaTheme="minorEastAsia"/>
                <w:color w:val="auto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color w:val="auto"/>
                <w:szCs w:val="21"/>
              </w:rPr>
              <w:t>呈现案例《</w:t>
            </w:r>
            <w:r>
              <w:rPr>
                <w:rFonts w:hint="eastAsia" w:asciiTheme="minorEastAsia" w:hAnsiTheme="minorEastAsia" w:eastAsiaTheme="minorEastAsia"/>
                <w:color w:val="auto"/>
                <w:szCs w:val="21"/>
                <w:lang w:val="en-US" w:eastAsia="zh-CN"/>
              </w:rPr>
              <w:t>耳朵闷闷的</w:t>
            </w:r>
            <w:r>
              <w:rPr>
                <w:rFonts w:hint="eastAsia" w:asciiTheme="minorEastAsia" w:hAnsiTheme="minorEastAsia" w:eastAsiaTheme="minorEastAsia"/>
                <w:color w:val="auto"/>
                <w:szCs w:val="21"/>
              </w:rPr>
              <w:t>》，引导</w:t>
            </w:r>
            <w:r>
              <w:rPr>
                <w:rFonts w:asciiTheme="minorEastAsia" w:hAnsiTheme="minorEastAsia" w:eastAsiaTheme="minorEastAsia"/>
                <w:color w:val="auto"/>
                <w:szCs w:val="21"/>
              </w:rPr>
              <w:t>学生</w:t>
            </w:r>
            <w:r>
              <w:rPr>
                <w:rFonts w:hint="eastAsia" w:asciiTheme="minorEastAsia" w:hAnsiTheme="minorEastAsia" w:eastAsiaTheme="minorEastAsia"/>
                <w:color w:val="auto"/>
                <w:szCs w:val="21"/>
                <w:lang w:val="en-US" w:eastAsia="zh-CN"/>
              </w:rPr>
              <w:t>思考以下问题：</w:t>
            </w:r>
          </w:p>
          <w:p w14:paraId="49A133D2">
            <w:pPr>
              <w:numPr>
                <w:ilvl w:val="0"/>
                <w:numId w:val="1"/>
              </w:numPr>
              <w:spacing w:line="360" w:lineRule="auto"/>
              <w:ind w:firstLine="420" w:firstLineChars="200"/>
              <w:jc w:val="left"/>
              <w:rPr>
                <w:rFonts w:hint="eastAsia" w:asciiTheme="minorEastAsia" w:hAnsiTheme="minorEastAsia" w:eastAsiaTheme="minorEastAsia"/>
                <w:color w:val="auto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color w:val="auto"/>
                <w:szCs w:val="21"/>
                <w:lang w:val="en-US" w:eastAsia="zh-CN"/>
              </w:rPr>
              <w:t>为什么捏住两侧的鼻子擤鼻涕会引发耳闷？</w:t>
            </w:r>
          </w:p>
          <w:p w14:paraId="3A801B08">
            <w:pPr>
              <w:numPr>
                <w:ilvl w:val="0"/>
                <w:numId w:val="1"/>
              </w:numPr>
              <w:spacing w:line="360" w:lineRule="auto"/>
              <w:ind w:firstLine="420" w:firstLineChars="200"/>
              <w:jc w:val="left"/>
              <w:rPr>
                <w:rFonts w:hint="eastAsia" w:asciiTheme="minorEastAsia" w:hAnsiTheme="minorEastAsia" w:eastAsiaTheme="minorEastAsia"/>
                <w:color w:val="auto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color w:val="auto"/>
                <w:szCs w:val="21"/>
                <w:lang w:val="en-US" w:eastAsia="zh-CN"/>
              </w:rPr>
              <w:t>张老师处理问题的方法给你带来了什么启发？</w:t>
            </w:r>
          </w:p>
          <w:p w14:paraId="6DD2936E">
            <w:pPr>
              <w:spacing w:line="360" w:lineRule="auto"/>
              <w:ind w:firstLine="422" w:firstLineChars="200"/>
              <w:jc w:val="left"/>
              <w:rPr>
                <w:rFonts w:asciiTheme="minorEastAsia" w:hAnsiTheme="minorEastAsia" w:eastAsiaTheme="minorEastAsia"/>
                <w:b/>
                <w:color w:val="auto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color w:val="auto"/>
                <w:szCs w:val="21"/>
              </w:rPr>
              <w:t>（2）导入</w:t>
            </w:r>
            <w:r>
              <w:rPr>
                <w:rFonts w:asciiTheme="minorEastAsia" w:hAnsiTheme="minorEastAsia" w:eastAsiaTheme="minorEastAsia"/>
                <w:b/>
                <w:color w:val="auto"/>
                <w:szCs w:val="21"/>
              </w:rPr>
              <w:t>学习任务</w:t>
            </w:r>
          </w:p>
          <w:p w14:paraId="7BF1C020">
            <w:pPr>
              <w:spacing w:line="360" w:lineRule="auto"/>
              <w:ind w:firstLine="420" w:firstLineChars="200"/>
              <w:jc w:val="left"/>
              <w:rPr>
                <w:rFonts w:hint="default" w:asciiTheme="minorEastAsia" w:hAnsiTheme="minorEastAsia" w:eastAsiaTheme="minorEastAsia"/>
                <w:color w:val="auto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color w:val="auto"/>
                <w:szCs w:val="21"/>
                <w:lang w:val="en-US" w:eastAsia="zh-CN"/>
              </w:rPr>
              <w:t>·</w:t>
            </w:r>
            <w:r>
              <w:rPr>
                <w:rFonts w:hint="eastAsia" w:asciiTheme="minorEastAsia" w:hAnsiTheme="minorEastAsia" w:eastAsiaTheme="minorEastAsia"/>
                <w:color w:val="auto"/>
                <w:szCs w:val="21"/>
              </w:rPr>
              <w:t>点评</w:t>
            </w:r>
            <w:r>
              <w:rPr>
                <w:rFonts w:asciiTheme="minorEastAsia" w:hAnsiTheme="minorEastAsia" w:eastAsiaTheme="minorEastAsia"/>
                <w:color w:val="auto"/>
                <w:szCs w:val="21"/>
              </w:rPr>
              <w:t>学生</w:t>
            </w:r>
            <w:r>
              <w:rPr>
                <w:rFonts w:hint="eastAsia" w:asciiTheme="minorEastAsia" w:hAnsiTheme="minorEastAsia" w:eastAsiaTheme="minorEastAsia"/>
                <w:color w:val="auto"/>
                <w:szCs w:val="21"/>
              </w:rPr>
              <w:t>回答</w:t>
            </w:r>
            <w:r>
              <w:rPr>
                <w:rFonts w:hint="eastAsia" w:asciiTheme="minorEastAsia" w:hAnsiTheme="minorEastAsia" w:eastAsiaTheme="minorEastAsia"/>
                <w:color w:val="auto"/>
                <w:szCs w:val="21"/>
                <w:lang w:val="en-US" w:eastAsia="zh-CN"/>
              </w:rPr>
              <w:t>，然后</w:t>
            </w:r>
            <w:r>
              <w:rPr>
                <w:rFonts w:hint="eastAsia" w:asciiTheme="minorEastAsia" w:hAnsiTheme="minorEastAsia" w:eastAsiaTheme="minorEastAsia"/>
                <w:color w:val="auto"/>
                <w:szCs w:val="21"/>
              </w:rPr>
              <w:t>导入</w:t>
            </w:r>
            <w:r>
              <w:rPr>
                <w:rFonts w:asciiTheme="minorEastAsia" w:hAnsiTheme="minorEastAsia" w:eastAsiaTheme="minorEastAsia"/>
                <w:color w:val="auto"/>
                <w:szCs w:val="21"/>
              </w:rPr>
              <w:t>本课次</w:t>
            </w:r>
            <w:r>
              <w:rPr>
                <w:rFonts w:hint="eastAsia" w:asciiTheme="minorEastAsia" w:hAnsiTheme="minorEastAsia" w:eastAsiaTheme="minorEastAsia"/>
                <w:color w:val="auto"/>
                <w:szCs w:val="21"/>
              </w:rPr>
              <w:t>学习</w:t>
            </w:r>
            <w:r>
              <w:rPr>
                <w:rFonts w:asciiTheme="minorEastAsia" w:hAnsiTheme="minorEastAsia" w:eastAsiaTheme="minorEastAsia"/>
                <w:color w:val="auto"/>
                <w:szCs w:val="21"/>
              </w:rPr>
              <w:t>任务</w:t>
            </w:r>
            <w:r>
              <w:rPr>
                <w:rFonts w:hint="eastAsia" w:asciiTheme="minorEastAsia" w:hAnsiTheme="minorEastAsia" w:eastAsiaTheme="minorEastAsia"/>
                <w:color w:val="auto"/>
                <w:szCs w:val="21"/>
              </w:rPr>
              <w:t>：</w:t>
            </w:r>
            <w:r>
              <w:rPr>
                <w:rFonts w:hint="eastAsia" w:asciiTheme="minorEastAsia" w:hAnsiTheme="minorEastAsia" w:eastAsiaTheme="minorEastAsia"/>
                <w:color w:val="auto"/>
                <w:szCs w:val="21"/>
                <w:lang w:val="en-US" w:eastAsia="zh-CN"/>
              </w:rPr>
              <w:t>婴幼儿感知觉发展的特点及保育</w:t>
            </w:r>
            <w:r>
              <w:rPr>
                <w:rFonts w:asciiTheme="minorEastAsia" w:hAnsiTheme="minorEastAsia" w:eastAsiaTheme="minorEastAsia"/>
                <w:color w:val="auto"/>
                <w:szCs w:val="21"/>
              </w:rPr>
              <w:t>。</w:t>
            </w:r>
            <w:r>
              <w:rPr>
                <w:rFonts w:hint="eastAsia" w:asciiTheme="minorEastAsia" w:hAnsiTheme="minorEastAsia" w:eastAsiaTheme="minorEastAsia"/>
                <w:color w:val="auto"/>
                <w:szCs w:val="21"/>
                <w:lang w:val="en-US" w:eastAsia="zh-CN"/>
              </w:rPr>
              <w:t>介绍感觉、知觉的概念，以及感知觉发展的重要性。</w:t>
            </w:r>
          </w:p>
        </w:tc>
        <w:tc>
          <w:tcPr>
            <w:tcW w:w="2075" w:type="dxa"/>
            <w:gridSpan w:val="2"/>
            <w:vAlign w:val="center"/>
          </w:tcPr>
          <w:p w14:paraId="1340C89E">
            <w:pPr>
              <w:spacing w:line="360" w:lineRule="auto"/>
              <w:jc w:val="left"/>
              <w:rPr>
                <w:rFonts w:hint="eastAsia" w:cs="宋体" w:asciiTheme="minorEastAsia" w:hAnsiTheme="minorEastAsia" w:eastAsiaTheme="minorEastAsia"/>
                <w:b/>
                <w:color w:val="auto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auto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Theme="minorEastAsia" w:hAnsiTheme="minorEastAsia" w:eastAsiaTheme="minorEastAsia"/>
                <w:color w:val="auto"/>
                <w:szCs w:val="21"/>
              </w:rPr>
              <w:t>阅读</w:t>
            </w:r>
            <w:r>
              <w:rPr>
                <w:rFonts w:asciiTheme="minorEastAsia" w:hAnsiTheme="minorEastAsia" w:eastAsiaTheme="minorEastAsia"/>
                <w:color w:val="auto"/>
                <w:szCs w:val="21"/>
              </w:rPr>
              <w:t>并分析</w:t>
            </w:r>
            <w:r>
              <w:rPr>
                <w:rFonts w:hint="eastAsia" w:asciiTheme="minorEastAsia" w:hAnsiTheme="minorEastAsia" w:eastAsiaTheme="minorEastAsia"/>
                <w:color w:val="auto"/>
                <w:szCs w:val="21"/>
              </w:rPr>
              <w:t>案例材料</w:t>
            </w:r>
            <w:r>
              <w:rPr>
                <w:rFonts w:asciiTheme="minorEastAsia" w:hAnsiTheme="minorEastAsia" w:eastAsiaTheme="minorEastAsia"/>
                <w:color w:val="auto"/>
                <w:szCs w:val="21"/>
              </w:rPr>
              <w:t>，</w:t>
            </w:r>
            <w:r>
              <w:rPr>
                <w:rFonts w:hint="eastAsia" w:asciiTheme="minorEastAsia" w:hAnsiTheme="minorEastAsia" w:eastAsiaTheme="minorEastAsia"/>
                <w:color w:val="auto"/>
                <w:szCs w:val="21"/>
              </w:rPr>
              <w:t>积极思考</w:t>
            </w:r>
            <w:r>
              <w:rPr>
                <w:rFonts w:asciiTheme="minorEastAsia" w:hAnsiTheme="minorEastAsia" w:eastAsiaTheme="minorEastAsia"/>
                <w:color w:val="auto"/>
                <w:szCs w:val="21"/>
              </w:rPr>
              <w:t>问题，</w:t>
            </w:r>
            <w:r>
              <w:rPr>
                <w:rFonts w:hint="eastAsia" w:asciiTheme="minorEastAsia" w:hAnsiTheme="minorEastAsia" w:eastAsiaTheme="minorEastAsia"/>
                <w:color w:val="auto"/>
                <w:szCs w:val="21"/>
              </w:rPr>
              <w:t>参与</w:t>
            </w:r>
            <w:r>
              <w:rPr>
                <w:rFonts w:asciiTheme="minorEastAsia" w:hAnsiTheme="minorEastAsia" w:eastAsiaTheme="minorEastAsia"/>
                <w:color w:val="auto"/>
                <w:szCs w:val="21"/>
              </w:rPr>
              <w:t>课堂互动，</w:t>
            </w:r>
            <w:r>
              <w:rPr>
                <w:rFonts w:hint="eastAsia" w:asciiTheme="minorEastAsia" w:hAnsiTheme="minorEastAsia" w:eastAsiaTheme="minorEastAsia"/>
                <w:color w:val="auto"/>
                <w:szCs w:val="21"/>
              </w:rPr>
              <w:t>然后倾听教师</w:t>
            </w:r>
            <w:r>
              <w:rPr>
                <w:rFonts w:asciiTheme="minorEastAsia" w:hAnsiTheme="minorEastAsia" w:eastAsiaTheme="minorEastAsia"/>
                <w:color w:val="auto"/>
                <w:szCs w:val="21"/>
              </w:rPr>
              <w:t>小结</w:t>
            </w:r>
            <w:r>
              <w:rPr>
                <w:rFonts w:hint="eastAsia" w:asciiTheme="minorEastAsia" w:hAnsiTheme="minorEastAsia" w:eastAsiaTheme="minorEastAsia"/>
                <w:color w:val="auto"/>
                <w:szCs w:val="21"/>
              </w:rPr>
              <w:t>。</w:t>
            </w:r>
          </w:p>
        </w:tc>
        <w:tc>
          <w:tcPr>
            <w:tcW w:w="2709" w:type="dxa"/>
            <w:vAlign w:val="center"/>
          </w:tcPr>
          <w:p w14:paraId="5C91557F">
            <w:pPr>
              <w:spacing w:line="360" w:lineRule="auto"/>
              <w:ind w:firstLine="420" w:firstLineChars="200"/>
              <w:jc w:val="left"/>
              <w:rPr>
                <w:rFonts w:hint="default" w:cs="宋体" w:asciiTheme="minorEastAsia" w:hAnsiTheme="minorEastAsia" w:eastAsiaTheme="minorEastAsia"/>
                <w:b/>
                <w:color w:val="auto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color w:val="auto"/>
                <w:szCs w:val="21"/>
              </w:rPr>
              <w:t>通过对</w:t>
            </w:r>
            <w:r>
              <w:rPr>
                <w:rFonts w:asciiTheme="minorEastAsia" w:hAnsiTheme="minorEastAsia" w:eastAsiaTheme="minorEastAsia"/>
                <w:color w:val="auto"/>
                <w:szCs w:val="21"/>
              </w:rPr>
              <w:t>案例</w:t>
            </w:r>
            <w:r>
              <w:rPr>
                <w:rFonts w:hint="eastAsia" w:asciiTheme="minorEastAsia" w:hAnsiTheme="minorEastAsia" w:eastAsiaTheme="minorEastAsia"/>
                <w:color w:val="auto"/>
                <w:szCs w:val="21"/>
              </w:rPr>
              <w:t>材料的分析</w:t>
            </w:r>
            <w:r>
              <w:rPr>
                <w:rFonts w:asciiTheme="minorEastAsia" w:hAnsiTheme="minorEastAsia" w:eastAsiaTheme="minorEastAsia"/>
                <w:color w:val="auto"/>
                <w:szCs w:val="21"/>
              </w:rPr>
              <w:t>与</w:t>
            </w:r>
            <w:r>
              <w:rPr>
                <w:rFonts w:hint="eastAsia" w:asciiTheme="minorEastAsia" w:hAnsiTheme="minorEastAsia" w:eastAsiaTheme="minorEastAsia"/>
                <w:color w:val="auto"/>
                <w:szCs w:val="21"/>
              </w:rPr>
              <w:t>思考</w:t>
            </w:r>
            <w:r>
              <w:rPr>
                <w:rFonts w:asciiTheme="minorEastAsia" w:hAnsiTheme="minorEastAsia" w:eastAsiaTheme="minorEastAsia"/>
                <w:color w:val="auto"/>
                <w:szCs w:val="21"/>
              </w:rPr>
              <w:t>，</w:t>
            </w:r>
            <w:r>
              <w:rPr>
                <w:rFonts w:hint="eastAsia" w:asciiTheme="minorEastAsia" w:hAnsiTheme="minorEastAsia" w:eastAsiaTheme="minorEastAsia"/>
                <w:color w:val="auto"/>
                <w:szCs w:val="21"/>
                <w:lang w:val="en-US" w:eastAsia="zh-CN"/>
              </w:rPr>
              <w:t>引发对幼儿听觉发展的探索兴趣，进而</w:t>
            </w:r>
            <w:r>
              <w:rPr>
                <w:rFonts w:hint="eastAsia" w:asciiTheme="minorEastAsia" w:hAnsiTheme="minorEastAsia" w:eastAsiaTheme="minorEastAsia"/>
                <w:color w:val="auto"/>
                <w:szCs w:val="21"/>
              </w:rPr>
              <w:t>导入本课</w:t>
            </w:r>
            <w:r>
              <w:rPr>
                <w:rFonts w:asciiTheme="minorEastAsia" w:hAnsiTheme="minorEastAsia" w:eastAsiaTheme="minorEastAsia"/>
                <w:color w:val="auto"/>
                <w:szCs w:val="21"/>
              </w:rPr>
              <w:t>次学习任务</w:t>
            </w:r>
            <w:r>
              <w:rPr>
                <w:rFonts w:hint="eastAsia" w:asciiTheme="minorEastAsia" w:hAnsiTheme="minorEastAsia" w:eastAsiaTheme="minorEastAsia"/>
                <w:color w:val="auto"/>
                <w:szCs w:val="21"/>
              </w:rPr>
              <w:t>。</w:t>
            </w:r>
          </w:p>
        </w:tc>
      </w:tr>
      <w:tr w14:paraId="5B2353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atLeast"/>
          <w:jc w:val="center"/>
        </w:trPr>
        <w:tc>
          <w:tcPr>
            <w:tcW w:w="925" w:type="dxa"/>
            <w:vAlign w:val="center"/>
          </w:tcPr>
          <w:p w14:paraId="52FE60B7">
            <w:pPr>
              <w:spacing w:line="360" w:lineRule="auto"/>
              <w:jc w:val="center"/>
              <w:rPr>
                <w:rFonts w:cs="宋体" w:asciiTheme="minorEastAsia" w:hAnsiTheme="minorEastAsia" w:eastAsiaTheme="minorEastAsia"/>
                <w:b/>
                <w:color w:val="auto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color w:val="auto"/>
                <w:szCs w:val="21"/>
              </w:rPr>
              <w:t>一、</w:t>
            </w:r>
          </w:p>
          <w:p w14:paraId="12B17FDB">
            <w:pPr>
              <w:spacing w:line="360" w:lineRule="auto"/>
              <w:jc w:val="center"/>
              <w:rPr>
                <w:rFonts w:cs="宋体" w:asciiTheme="minorEastAsia" w:hAnsiTheme="minorEastAsia" w:eastAsiaTheme="minorEastAsia"/>
                <w:b/>
                <w:color w:val="auto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color w:val="auto"/>
                <w:szCs w:val="21"/>
              </w:rPr>
              <w:t>探索1</w:t>
            </w:r>
          </w:p>
        </w:tc>
        <w:tc>
          <w:tcPr>
            <w:tcW w:w="4184" w:type="dxa"/>
            <w:gridSpan w:val="4"/>
            <w:vAlign w:val="center"/>
          </w:tcPr>
          <w:p w14:paraId="400A0857">
            <w:pPr>
              <w:spacing w:line="360" w:lineRule="auto"/>
              <w:ind w:firstLine="211" w:firstLineChars="100"/>
              <w:jc w:val="left"/>
              <w:rPr>
                <w:rFonts w:hint="default" w:asciiTheme="minorEastAsia" w:hAnsiTheme="minorEastAsia" w:eastAsiaTheme="minorEastAsia"/>
                <w:b/>
                <w:color w:val="auto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color w:val="auto"/>
                <w:szCs w:val="21"/>
                <w:lang w:val="en-US" w:eastAsia="zh-CN"/>
              </w:rPr>
              <w:t>掌握婴幼儿视觉发展的特点及保育要点</w:t>
            </w:r>
          </w:p>
          <w:p w14:paraId="5DDCA9C4">
            <w:pPr>
              <w:spacing w:line="360" w:lineRule="auto"/>
              <w:ind w:firstLine="210" w:firstLineChars="100"/>
              <w:jc w:val="left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·</w:t>
            </w: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引导</w:t>
            </w:r>
            <w:r>
              <w:rPr>
                <w:rFonts w:hint="eastAsia" w:ascii="宋体" w:hAnsi="宋体"/>
                <w:color w:val="auto"/>
                <w:szCs w:val="21"/>
              </w:rPr>
              <w:t>学生</w:t>
            </w: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阅读探索1材料，然后</w:t>
            </w:r>
            <w:r>
              <w:rPr>
                <w:rFonts w:hint="eastAsia" w:ascii="宋体" w:hAnsi="宋体"/>
                <w:color w:val="auto"/>
                <w:szCs w:val="21"/>
              </w:rPr>
              <w:t>结合学习支持1内容，</w:t>
            </w: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完成探索1中的思考题</w:t>
            </w:r>
            <w:r>
              <w:rPr>
                <w:rFonts w:hint="eastAsia" w:ascii="宋体" w:hAnsi="宋体"/>
                <w:color w:val="auto"/>
                <w:szCs w:val="21"/>
              </w:rPr>
              <w:t>：</w:t>
            </w:r>
          </w:p>
          <w:p w14:paraId="13AB951E">
            <w:pPr>
              <w:spacing w:line="360" w:lineRule="auto"/>
              <w:ind w:firstLine="210" w:firstLineChars="100"/>
              <w:jc w:val="left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（1）国家卫生健康委为何提出以上建议？</w:t>
            </w:r>
          </w:p>
          <w:p w14:paraId="1BCA371C">
            <w:pPr>
              <w:spacing w:line="360" w:lineRule="auto"/>
              <w:ind w:firstLine="210" w:firstLineChars="100"/>
              <w:jc w:val="left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（2）为了促进婴幼儿视觉的发育，保教人员可向家长提供哪些建议？</w:t>
            </w:r>
          </w:p>
          <w:p w14:paraId="72C361EE">
            <w:pPr>
              <w:spacing w:line="360" w:lineRule="auto"/>
              <w:ind w:firstLine="210" w:firstLineChars="100"/>
              <w:jc w:val="left"/>
              <w:rPr>
                <w:rFonts w:hint="eastAsia" w:ascii="宋体" w:hAnsi="宋体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·倾听学生</w:t>
            </w: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回答</w:t>
            </w:r>
            <w:r>
              <w:rPr>
                <w:rFonts w:hint="eastAsia" w:ascii="宋体" w:hAnsi="宋体"/>
                <w:color w:val="auto"/>
                <w:szCs w:val="21"/>
              </w:rPr>
              <w:t>，</w:t>
            </w: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通过视频或图片素材和教材内容讲解，介绍人体眼的结构与主要功能。</w:t>
            </w:r>
          </w:p>
          <w:p w14:paraId="4F75A896">
            <w:pPr>
              <w:spacing w:line="360" w:lineRule="auto"/>
              <w:ind w:firstLine="210" w:firstLineChars="100"/>
              <w:jc w:val="left"/>
              <w:rPr>
                <w:rFonts w:hint="eastAsia" w:ascii="宋体" w:hAnsi="宋体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·组织学生观看科普视频，介绍婴幼儿视觉发展的特点，拓展说明“远视储备”，并引导学生结合婴幼儿视觉发展特点，一起小结婴幼儿视觉发展的保育要点。</w:t>
            </w:r>
          </w:p>
          <w:p w14:paraId="44C835C7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rPr>
                <w:rFonts w:hint="default" w:ascii="宋体" w:hAnsi="宋体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·引导学生结合婴幼儿视觉发展特点，熟悉婴幼儿视觉或眼部发育异常的表现或症状。</w:t>
            </w:r>
          </w:p>
        </w:tc>
        <w:tc>
          <w:tcPr>
            <w:tcW w:w="2075" w:type="dxa"/>
            <w:gridSpan w:val="2"/>
            <w:vAlign w:val="center"/>
          </w:tcPr>
          <w:p w14:paraId="1FF32999">
            <w:pPr>
              <w:spacing w:line="360" w:lineRule="auto"/>
              <w:rPr>
                <w:rFonts w:hint="eastAsia" w:asciiTheme="minorEastAsia" w:hAnsiTheme="minorEastAsia" w:eastAsiaTheme="minorEastAsia"/>
                <w:color w:val="auto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color w:val="auto"/>
                <w:szCs w:val="21"/>
              </w:rPr>
              <w:t xml:space="preserve"> </w:t>
            </w:r>
            <w:r>
              <w:rPr>
                <w:rFonts w:hint="eastAsia" w:asciiTheme="minorEastAsia" w:hAnsiTheme="minorEastAsia" w:eastAsiaTheme="minorEastAsia"/>
                <w:color w:val="auto"/>
                <w:szCs w:val="21"/>
                <w:lang w:val="en-US" w:eastAsia="zh-CN"/>
              </w:rPr>
              <w:t xml:space="preserve"> 阅读探索1材料和支持1内容，然后完成探索1活动任务；观看科普视频素材</w:t>
            </w:r>
            <w:r>
              <w:rPr>
                <w:rFonts w:hint="eastAsia" w:asciiTheme="minorEastAsia" w:hAnsiTheme="minorEastAsia" w:eastAsiaTheme="minorEastAsia"/>
                <w:color w:val="auto"/>
                <w:szCs w:val="21"/>
              </w:rPr>
              <w:t>，认真倾听教师讲解</w:t>
            </w:r>
            <w:r>
              <w:rPr>
                <w:rFonts w:hint="eastAsia" w:asciiTheme="minorEastAsia" w:hAnsiTheme="minorEastAsia" w:eastAsiaTheme="minorEastAsia"/>
                <w:color w:val="auto"/>
                <w:szCs w:val="21"/>
                <w:lang w:eastAsia="zh-CN"/>
              </w:rPr>
              <w:t>。</w:t>
            </w:r>
          </w:p>
        </w:tc>
        <w:tc>
          <w:tcPr>
            <w:tcW w:w="2709" w:type="dxa"/>
            <w:vAlign w:val="center"/>
          </w:tcPr>
          <w:p w14:paraId="77776592">
            <w:pPr>
              <w:spacing w:line="360" w:lineRule="auto"/>
              <w:ind w:firstLine="210" w:firstLineChars="100"/>
              <w:rPr>
                <w:rFonts w:hint="default" w:asciiTheme="minorEastAsia" w:hAnsiTheme="minorEastAsia" w:eastAsiaTheme="minorEastAsia"/>
                <w:color w:val="auto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color w:val="auto"/>
                <w:szCs w:val="21"/>
              </w:rPr>
              <w:t>通过</w:t>
            </w:r>
            <w:r>
              <w:rPr>
                <w:rFonts w:hint="eastAsia" w:asciiTheme="minorEastAsia" w:hAnsiTheme="minorEastAsia" w:eastAsiaTheme="minorEastAsia"/>
                <w:color w:val="auto"/>
                <w:szCs w:val="21"/>
                <w:lang w:val="en-US" w:eastAsia="zh-CN"/>
              </w:rPr>
              <w:t>问题思考、学习视频和教师讲解，引导学生熟悉婴幼儿视觉发展的基本特点，培养视觉保护意识，重视保护婴幼儿“远视储备”；通过教养实践环节，</w:t>
            </w: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提高学生对婴幼儿眼部或视觉异常的早期识别能力。</w:t>
            </w:r>
          </w:p>
        </w:tc>
      </w:tr>
      <w:tr w14:paraId="0FE057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atLeast"/>
          <w:jc w:val="center"/>
        </w:trPr>
        <w:tc>
          <w:tcPr>
            <w:tcW w:w="925" w:type="dxa"/>
            <w:vAlign w:val="center"/>
          </w:tcPr>
          <w:p w14:paraId="1550134E">
            <w:pPr>
              <w:spacing w:line="360" w:lineRule="auto"/>
              <w:jc w:val="center"/>
              <w:rPr>
                <w:rFonts w:cs="宋体" w:asciiTheme="minorEastAsia" w:hAnsiTheme="minorEastAsia" w:eastAsiaTheme="minorEastAsia"/>
                <w:b/>
                <w:color w:val="auto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color w:val="auto"/>
                <w:szCs w:val="21"/>
              </w:rPr>
              <w:t>二、</w:t>
            </w:r>
          </w:p>
          <w:p w14:paraId="44D57C60">
            <w:pPr>
              <w:spacing w:line="360" w:lineRule="auto"/>
              <w:jc w:val="center"/>
              <w:rPr>
                <w:rFonts w:cs="宋体" w:asciiTheme="minorEastAsia" w:hAnsiTheme="minorEastAsia" w:eastAsiaTheme="minorEastAsia"/>
                <w:b/>
                <w:color w:val="auto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color w:val="auto"/>
                <w:szCs w:val="21"/>
              </w:rPr>
              <w:t>探索</w:t>
            </w:r>
            <w:r>
              <w:rPr>
                <w:rFonts w:cs="宋体" w:asciiTheme="minorEastAsia" w:hAnsiTheme="minorEastAsia" w:eastAsiaTheme="minorEastAsia"/>
                <w:b/>
                <w:color w:val="auto"/>
                <w:szCs w:val="21"/>
              </w:rPr>
              <w:t>2</w:t>
            </w:r>
          </w:p>
        </w:tc>
        <w:tc>
          <w:tcPr>
            <w:tcW w:w="4184" w:type="dxa"/>
            <w:gridSpan w:val="4"/>
            <w:vAlign w:val="center"/>
          </w:tcPr>
          <w:p w14:paraId="7AE2C789">
            <w:pPr>
              <w:spacing w:line="360" w:lineRule="auto"/>
              <w:ind w:firstLine="211" w:firstLineChars="100"/>
              <w:jc w:val="left"/>
              <w:rPr>
                <w:rFonts w:hint="default" w:ascii="宋体" w:hAnsi="宋体" w:eastAsia="宋体"/>
                <w:b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  <w:lang w:val="en-US" w:eastAsia="zh-CN"/>
              </w:rPr>
              <w:t>掌握婴幼儿听觉发展的特点及保育要点</w:t>
            </w:r>
          </w:p>
          <w:p w14:paraId="7F9A18C9">
            <w:pPr>
              <w:spacing w:line="360" w:lineRule="auto"/>
              <w:ind w:firstLine="210" w:firstLineChars="100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·学生先阅读</w:t>
            </w: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探索2材料</w:t>
            </w:r>
            <w:r>
              <w:rPr>
                <w:rFonts w:hint="eastAsia" w:ascii="宋体" w:hAnsi="宋体"/>
                <w:color w:val="auto"/>
                <w:szCs w:val="21"/>
              </w:rPr>
              <w:t>，然后结合学习支持</w:t>
            </w: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/>
                <w:color w:val="auto"/>
                <w:szCs w:val="21"/>
              </w:rPr>
              <w:t>内容，思考以下问题：</w:t>
            </w:r>
          </w:p>
          <w:p w14:paraId="710BB0C0">
            <w:pPr>
              <w:spacing w:line="360" w:lineRule="auto"/>
              <w:ind w:firstLine="210" w:firstLineChars="100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（1）为什么婴幼儿在患上呼吸道感染时容易引发中耳炎？</w:t>
            </w:r>
          </w:p>
          <w:p w14:paraId="0E8EC5F4">
            <w:pPr>
              <w:spacing w:line="360" w:lineRule="auto"/>
              <w:ind w:firstLine="210" w:firstLineChars="100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（2）为了促进婴幼儿听觉感知能力的发育，保教人员可向家长提供哪些建议？</w:t>
            </w:r>
          </w:p>
          <w:p w14:paraId="12E5FE3B">
            <w:pPr>
              <w:spacing w:line="360" w:lineRule="auto"/>
              <w:ind w:firstLine="210" w:firstLineChars="100"/>
              <w:rPr>
                <w:rFonts w:hint="default" w:ascii="宋体" w:hAnsi="宋体" w:eastAsia="宋体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·倾听学生回答，</w:t>
            </w: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通过视频或图片素材和教材内容讲解，介绍人体耳的结构与主要功能，说明听觉形成的过程。</w:t>
            </w:r>
          </w:p>
          <w:p w14:paraId="60E24B02">
            <w:pPr>
              <w:spacing w:line="360" w:lineRule="auto"/>
              <w:ind w:firstLine="210" w:firstLineChars="100"/>
              <w:rPr>
                <w:rFonts w:hint="default" w:ascii="宋体" w:hAnsi="宋体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·介绍婴幼儿听觉发展的特点，以及在保育工作中对听觉发展的保护、促进措施。</w:t>
            </w:r>
          </w:p>
          <w:p w14:paraId="3BD3B168">
            <w:pPr>
              <w:spacing w:line="360" w:lineRule="auto"/>
              <w:ind w:firstLine="210" w:firstLineChars="100"/>
              <w:rPr>
                <w:rFonts w:hint="default" w:ascii="宋体" w:hAnsi="宋体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·引导学生根据婴幼儿听觉发展的特点，重点介绍</w:t>
            </w:r>
            <w:r>
              <w:rPr>
                <w:rFonts w:hint="default" w:ascii="宋体" w:hAnsi="宋体"/>
                <w:color w:val="auto"/>
                <w:szCs w:val="21"/>
                <w:lang w:val="en-US" w:eastAsia="zh-CN"/>
              </w:rPr>
              <w:t>婴幼儿听觉或耳部发育有异常</w:t>
            </w: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时的表现，强化观察意识和早期筛查意识，提高对听觉异常的早期识别。</w:t>
            </w:r>
          </w:p>
        </w:tc>
        <w:tc>
          <w:tcPr>
            <w:tcW w:w="2075" w:type="dxa"/>
            <w:gridSpan w:val="2"/>
            <w:vAlign w:val="center"/>
          </w:tcPr>
          <w:p w14:paraId="56DBF681">
            <w:pPr>
              <w:spacing w:line="360" w:lineRule="auto"/>
              <w:ind w:firstLine="420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阅读</w:t>
            </w: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学习支持2内容，思考探索2中的问题</w:t>
            </w:r>
            <w:r>
              <w:rPr>
                <w:rFonts w:hint="eastAsia" w:ascii="宋体" w:hAnsi="宋体"/>
                <w:color w:val="auto"/>
                <w:szCs w:val="21"/>
              </w:rPr>
              <w:t>，积极参与问题思考与分享，并倾听教师小结与概括。</w:t>
            </w:r>
          </w:p>
          <w:p w14:paraId="1DF769C3">
            <w:pPr>
              <w:spacing w:line="360" w:lineRule="auto"/>
              <w:rPr>
                <w:rFonts w:hint="default" w:ascii="宋体" w:hAnsi="宋体" w:eastAsia="宋体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了解婴幼儿听觉的发展特点、保育要点。</w:t>
            </w:r>
          </w:p>
        </w:tc>
        <w:tc>
          <w:tcPr>
            <w:tcW w:w="2709" w:type="dxa"/>
            <w:vAlign w:val="center"/>
          </w:tcPr>
          <w:p w14:paraId="327F7F5B">
            <w:pPr>
              <w:spacing w:line="360" w:lineRule="auto"/>
              <w:ind w:firstLine="420" w:firstLineChars="200"/>
              <w:rPr>
                <w:rFonts w:hint="default" w:asciiTheme="minorEastAsia" w:hAnsiTheme="minorEastAsia" w:eastAsiaTheme="minorEastAsia"/>
                <w:color w:val="auto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color w:val="auto"/>
                <w:szCs w:val="21"/>
              </w:rPr>
              <w:t>通过</w:t>
            </w:r>
            <w:r>
              <w:rPr>
                <w:rFonts w:hint="eastAsia" w:asciiTheme="minorEastAsia" w:hAnsiTheme="minorEastAsia" w:eastAsiaTheme="minorEastAsia"/>
                <w:color w:val="auto"/>
                <w:szCs w:val="21"/>
                <w:lang w:val="en-US" w:eastAsia="zh-CN"/>
              </w:rPr>
              <w:t>问题分析与思考激发</w:t>
            </w:r>
            <w:r>
              <w:rPr>
                <w:rFonts w:hint="eastAsia" w:asciiTheme="minorEastAsia" w:hAnsiTheme="minorEastAsia" w:eastAsiaTheme="minorEastAsia"/>
                <w:color w:val="auto"/>
                <w:szCs w:val="21"/>
              </w:rPr>
              <w:t>学生</w:t>
            </w:r>
            <w:r>
              <w:rPr>
                <w:rFonts w:hint="eastAsia" w:asciiTheme="minorEastAsia" w:hAnsiTheme="minorEastAsia" w:eastAsiaTheme="minorEastAsia"/>
                <w:color w:val="auto"/>
                <w:szCs w:val="21"/>
                <w:lang w:val="en-US" w:eastAsia="zh-CN"/>
              </w:rPr>
              <w:t>探索婴幼儿听觉发展的特点</w:t>
            </w: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。同时，通过结合婴幼儿保育工作实际，引导学生探索婴幼儿听觉发展的保育要点及早期筛查要点，提高观察意识和听觉异常的早期识别能力。</w:t>
            </w:r>
          </w:p>
        </w:tc>
      </w:tr>
      <w:tr w14:paraId="7C4515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jc w:val="center"/>
        </w:trPr>
        <w:tc>
          <w:tcPr>
            <w:tcW w:w="925" w:type="dxa"/>
            <w:vAlign w:val="center"/>
          </w:tcPr>
          <w:p w14:paraId="6B2E224F">
            <w:pPr>
              <w:spacing w:line="360" w:lineRule="auto"/>
              <w:jc w:val="center"/>
              <w:rPr>
                <w:rFonts w:cs="宋体" w:asciiTheme="minorEastAsia" w:hAnsiTheme="minorEastAsia" w:eastAsiaTheme="minorEastAsia"/>
                <w:b/>
                <w:color w:val="auto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color w:val="auto"/>
                <w:szCs w:val="21"/>
                <w:lang w:val="en-US" w:eastAsia="zh-CN"/>
              </w:rPr>
              <w:t>三</w:t>
            </w:r>
            <w:r>
              <w:rPr>
                <w:rFonts w:hint="eastAsia" w:cs="宋体" w:asciiTheme="minorEastAsia" w:hAnsiTheme="minorEastAsia" w:eastAsiaTheme="minorEastAsia"/>
                <w:b/>
                <w:color w:val="auto"/>
                <w:szCs w:val="21"/>
              </w:rPr>
              <w:t>、</w:t>
            </w:r>
          </w:p>
          <w:p w14:paraId="6FF8DD9C">
            <w:pPr>
              <w:spacing w:line="360" w:lineRule="auto"/>
              <w:jc w:val="center"/>
              <w:rPr>
                <w:rFonts w:cs="宋体" w:asciiTheme="minorEastAsia" w:hAnsiTheme="minorEastAsia" w:eastAsiaTheme="minorEastAsia"/>
                <w:b/>
                <w:color w:val="auto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color w:val="auto"/>
                <w:szCs w:val="21"/>
              </w:rPr>
              <w:t>探索3</w:t>
            </w:r>
          </w:p>
        </w:tc>
        <w:tc>
          <w:tcPr>
            <w:tcW w:w="4184" w:type="dxa"/>
            <w:gridSpan w:val="4"/>
            <w:vAlign w:val="center"/>
          </w:tcPr>
          <w:p w14:paraId="7B5DB226">
            <w:pPr>
              <w:spacing w:line="360" w:lineRule="auto"/>
              <w:ind w:firstLine="211" w:firstLineChars="100"/>
              <w:rPr>
                <w:rFonts w:hint="default" w:ascii="宋体" w:hAnsi="宋体"/>
                <w:b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  <w:lang w:val="en-US" w:eastAsia="zh-CN"/>
              </w:rPr>
              <w:t>掌握婴幼儿触觉、味觉和嗅觉发展的特点及保育</w:t>
            </w:r>
          </w:p>
          <w:p w14:paraId="39F2D4D8">
            <w:pPr>
              <w:adjustRightInd w:val="0"/>
              <w:snapToGrid w:val="0"/>
              <w:spacing w:line="360" w:lineRule="auto"/>
              <w:ind w:firstLine="210" w:firstLineChars="100"/>
              <w:jc w:val="left"/>
              <w:rPr>
                <w:rFonts w:hint="eastAsia" w:ascii="宋体" w:hAnsi="宋体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·</w:t>
            </w: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引导学生阅读</w:t>
            </w:r>
            <w:r>
              <w:rPr>
                <w:rFonts w:hint="eastAsia" w:ascii="宋体" w:hAnsi="宋体"/>
                <w:color w:val="auto"/>
                <w:szCs w:val="21"/>
              </w:rPr>
              <w:t>“探索</w:t>
            </w: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/>
                <w:color w:val="auto"/>
                <w:szCs w:val="21"/>
              </w:rPr>
              <w:t>”中</w:t>
            </w:r>
            <w:r>
              <w:rPr>
                <w:rFonts w:hint="eastAsia" w:ascii="宋体" w:hAnsi="宋体"/>
                <w:color w:val="auto"/>
                <w:szCs w:val="21"/>
                <w:lang w:eastAsia="zh-CN"/>
              </w:rPr>
              <w:t>的</w:t>
            </w: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材料</w:t>
            </w:r>
            <w:r>
              <w:rPr>
                <w:rFonts w:hint="eastAsia" w:ascii="宋体" w:hAnsi="宋体"/>
                <w:color w:val="auto"/>
                <w:szCs w:val="21"/>
              </w:rPr>
              <w:t>，结合学习支持</w:t>
            </w: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/>
                <w:color w:val="auto"/>
                <w:szCs w:val="21"/>
              </w:rPr>
              <w:t>内容，</w:t>
            </w: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思考以下问题：</w:t>
            </w:r>
          </w:p>
          <w:p w14:paraId="1DB14F1A">
            <w:pPr>
              <w:adjustRightInd w:val="0"/>
              <w:snapToGrid w:val="0"/>
              <w:spacing w:line="360" w:lineRule="auto"/>
              <w:ind w:firstLine="210" w:firstLineChars="100"/>
              <w:jc w:val="left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（1）通过查询网络信息，了解什么是“皮肤饥饿”，然后概括说明婴幼儿若经历“皮</w:t>
            </w:r>
          </w:p>
          <w:p w14:paraId="7933F1E2">
            <w:pPr>
              <w:adjustRightInd w:val="0"/>
              <w:snapToGrid w:val="0"/>
              <w:spacing w:line="360" w:lineRule="auto"/>
              <w:ind w:firstLine="210" w:firstLineChars="100"/>
              <w:jc w:val="left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肤饥饿”可能会对其身心发展产生哪些负面影响。</w:t>
            </w:r>
          </w:p>
          <w:p w14:paraId="49708D67">
            <w:pPr>
              <w:adjustRightInd w:val="0"/>
              <w:snapToGrid w:val="0"/>
              <w:spacing w:line="360" w:lineRule="auto"/>
              <w:ind w:firstLine="210" w:firstLineChars="100"/>
              <w:jc w:val="left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（2）托幼机构为婴幼儿准备的膳食口味整体偏清淡，这是为什么呢？</w:t>
            </w:r>
          </w:p>
          <w:p w14:paraId="2F5C0AE5">
            <w:pPr>
              <w:adjustRightInd w:val="0"/>
              <w:snapToGrid w:val="0"/>
              <w:spacing w:line="360" w:lineRule="auto"/>
              <w:ind w:firstLine="210" w:firstLineChars="100"/>
              <w:jc w:val="left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（3）如果婴幼儿从小嗅觉不灵敏或无嗅觉，对其身心发展可能带来什么影响？</w:t>
            </w:r>
          </w:p>
          <w:p w14:paraId="43885C34">
            <w:pPr>
              <w:adjustRightInd w:val="0"/>
              <w:snapToGrid w:val="0"/>
              <w:spacing w:line="360" w:lineRule="auto"/>
              <w:ind w:firstLine="210" w:firstLineChars="100"/>
              <w:jc w:val="left"/>
              <w:rPr>
                <w:rFonts w:hint="default" w:ascii="宋体" w:hAnsi="宋体" w:eastAsia="宋体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·倾听学生</w:t>
            </w: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分享</w:t>
            </w:r>
            <w:r>
              <w:rPr>
                <w:rFonts w:hint="eastAsia" w:ascii="宋体" w:hAnsi="宋体"/>
                <w:color w:val="auto"/>
                <w:szCs w:val="21"/>
              </w:rPr>
              <w:t>，</w:t>
            </w: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分别介绍婴幼儿触觉、味觉、嗅觉的发展特点，然后引导学生结合保育工作实际，小结婴幼儿触觉、味觉、嗅觉的保育要点。</w:t>
            </w:r>
          </w:p>
          <w:p w14:paraId="1506CC1B">
            <w:pPr>
              <w:adjustRightInd w:val="0"/>
              <w:snapToGrid w:val="0"/>
              <w:spacing w:line="360" w:lineRule="auto"/>
              <w:ind w:firstLine="210" w:firstLineChars="100"/>
              <w:jc w:val="left"/>
              <w:rPr>
                <w:rFonts w:hint="default" w:ascii="宋体" w:hAnsi="宋体" w:eastAsia="宋体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·组织学生观看“婴幼儿抚触”视频，学习婴幼儿皮肤抚触的意义，以小组为单位，练习婴幼儿抚触的基本操作方法。</w:t>
            </w:r>
          </w:p>
        </w:tc>
        <w:tc>
          <w:tcPr>
            <w:tcW w:w="2075" w:type="dxa"/>
            <w:gridSpan w:val="2"/>
            <w:vAlign w:val="center"/>
          </w:tcPr>
          <w:p w14:paraId="2555C699">
            <w:pPr>
              <w:spacing w:line="360" w:lineRule="auto"/>
              <w:ind w:firstLine="210" w:firstLineChars="100"/>
              <w:jc w:val="left"/>
              <w:rPr>
                <w:rFonts w:hint="default" w:ascii="宋体" w:hAnsi="宋体"/>
                <w:color w:val="auto"/>
                <w:szCs w:val="21"/>
                <w:lang w:val="en-US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 xml:space="preserve"> </w:t>
            </w: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阅读学习支持3内容，积极参与问题思考与小组分享，同时倾听教师小结与概括。</w:t>
            </w:r>
          </w:p>
        </w:tc>
        <w:tc>
          <w:tcPr>
            <w:tcW w:w="2709" w:type="dxa"/>
            <w:vAlign w:val="center"/>
          </w:tcPr>
          <w:p w14:paraId="7657BAE0">
            <w:pPr>
              <w:spacing w:line="360" w:lineRule="auto"/>
              <w:ind w:firstLine="210" w:firstLineChars="100"/>
              <w:rPr>
                <w:rFonts w:hint="default" w:eastAsia="宋体" w:asciiTheme="minorEastAsia" w:hAnsiTheme="minorEastAsia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通过</w:t>
            </w: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自主学习教材内容，结合婴幼儿触觉、味觉及嗅觉发展特点与婴幼儿保育工作实际，掌握促进婴幼儿触觉、味觉和嗅觉发展的保育工作要点；通过微课学习和小组练习掌握婴幼儿抚触的基本手法。</w:t>
            </w:r>
          </w:p>
        </w:tc>
      </w:tr>
      <w:tr w14:paraId="37FBE7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2" w:hRule="atLeast"/>
          <w:jc w:val="center"/>
        </w:trPr>
        <w:tc>
          <w:tcPr>
            <w:tcW w:w="925" w:type="dxa"/>
            <w:vAlign w:val="center"/>
          </w:tcPr>
          <w:p w14:paraId="50FB6C7F">
            <w:pPr>
              <w:spacing w:line="360" w:lineRule="auto"/>
              <w:jc w:val="center"/>
              <w:rPr>
                <w:rFonts w:hint="default" w:cs="宋体" w:asciiTheme="minorEastAsia" w:hAnsiTheme="minorEastAsia" w:eastAsiaTheme="minorEastAsia"/>
                <w:b/>
                <w:color w:val="auto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color w:val="auto"/>
                <w:szCs w:val="21"/>
                <w:lang w:val="en-US" w:eastAsia="zh-CN"/>
              </w:rPr>
              <w:t>四、探索4</w:t>
            </w:r>
          </w:p>
        </w:tc>
        <w:tc>
          <w:tcPr>
            <w:tcW w:w="4184" w:type="dxa"/>
            <w:gridSpan w:val="4"/>
            <w:vAlign w:val="center"/>
          </w:tcPr>
          <w:p w14:paraId="4EBF6B32">
            <w:pPr>
              <w:adjustRightInd w:val="0"/>
              <w:snapToGrid w:val="0"/>
              <w:spacing w:line="360" w:lineRule="auto"/>
              <w:ind w:firstLine="211" w:firstLineChars="100"/>
              <w:jc w:val="left"/>
              <w:rPr>
                <w:rFonts w:hint="default" w:ascii="宋体" w:hAnsi="宋体"/>
                <w:b/>
                <w:bCs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Cs w:val="21"/>
                <w:lang w:val="en-US" w:eastAsia="zh-CN"/>
              </w:rPr>
              <w:t>掌握婴幼儿各种知觉发展的特点及保育</w:t>
            </w:r>
          </w:p>
          <w:p w14:paraId="2D51A7DF">
            <w:pPr>
              <w:adjustRightInd w:val="0"/>
              <w:snapToGrid w:val="0"/>
              <w:spacing w:line="360" w:lineRule="auto"/>
              <w:ind w:firstLine="210" w:firstLineChars="100"/>
              <w:jc w:val="left"/>
              <w:rPr>
                <w:rFonts w:hint="eastAsia" w:ascii="宋体" w:hAnsi="宋体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·引导学生阅读教材内容和探索4案例材料，然后结合学习支持 4 中的内容，思考以下问题：</w:t>
            </w:r>
          </w:p>
          <w:p w14:paraId="5C517943">
            <w:pPr>
              <w:adjustRightInd w:val="0"/>
              <w:snapToGrid w:val="0"/>
              <w:spacing w:line="360" w:lineRule="auto"/>
              <w:ind w:firstLine="210" w:firstLineChars="100"/>
              <w:jc w:val="left"/>
              <w:rPr>
                <w:rFonts w:hint="eastAsia" w:ascii="宋体" w:hAnsi="宋体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（1）豆豆表现出的对时间和空间的认知特点，是否符合其年龄发展特征？</w:t>
            </w:r>
          </w:p>
          <w:p w14:paraId="7A833DD2">
            <w:pPr>
              <w:adjustRightInd w:val="0"/>
              <w:snapToGrid w:val="0"/>
              <w:spacing w:line="360" w:lineRule="auto"/>
              <w:ind w:firstLine="210" w:firstLineChars="100"/>
              <w:jc w:val="left"/>
              <w:rPr>
                <w:rFonts w:hint="eastAsia" w:ascii="宋体" w:hAnsi="宋体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（2）保教人员可以通过哪些方式来帮助豆豆更好地分清鞋子的左和右，以及理解“昨天、今天、明天”的区别呢？</w:t>
            </w:r>
          </w:p>
          <w:p w14:paraId="75FEBC6B">
            <w:pPr>
              <w:adjustRightInd w:val="0"/>
              <w:snapToGrid w:val="0"/>
              <w:spacing w:line="360" w:lineRule="auto"/>
              <w:ind w:firstLine="210" w:firstLineChars="100"/>
              <w:jc w:val="left"/>
              <w:rPr>
                <w:rFonts w:hint="default" w:ascii="宋体" w:hAnsi="宋体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·结合教材内容，介绍婴幼儿婴幼儿各种知觉发展的特点和保育促进要点。</w:t>
            </w:r>
          </w:p>
        </w:tc>
        <w:tc>
          <w:tcPr>
            <w:tcW w:w="2075" w:type="dxa"/>
            <w:gridSpan w:val="2"/>
            <w:vAlign w:val="center"/>
          </w:tcPr>
          <w:p w14:paraId="52FC0DD1">
            <w:pPr>
              <w:spacing w:line="360" w:lineRule="auto"/>
              <w:ind w:firstLine="210" w:firstLineChars="100"/>
              <w:jc w:val="left"/>
              <w:rPr>
                <w:rFonts w:hint="default" w:ascii="宋体" w:hAnsi="宋体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认真阅读教材和案例材料，积极参与问题思考与分享互动，然后认真倾听教师讲解。</w:t>
            </w:r>
          </w:p>
        </w:tc>
        <w:tc>
          <w:tcPr>
            <w:tcW w:w="2709" w:type="dxa"/>
            <w:vAlign w:val="center"/>
          </w:tcPr>
          <w:p w14:paraId="7E4BB150">
            <w:pPr>
              <w:spacing w:line="360" w:lineRule="auto"/>
              <w:ind w:firstLine="210" w:firstLineChars="100"/>
              <w:rPr>
                <w:rFonts w:hint="default" w:ascii="宋体" w:hAnsi="宋体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通过案例分析与思考，激发学生探索婴幼儿时间、空间、形状等各种知觉发展的相关知识，结合教师讲解熟悉促进婴幼儿各种知觉发展的保育工作要点。</w:t>
            </w:r>
          </w:p>
        </w:tc>
      </w:tr>
      <w:tr w14:paraId="5FC9B1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7" w:hRule="atLeast"/>
          <w:jc w:val="center"/>
        </w:trPr>
        <w:tc>
          <w:tcPr>
            <w:tcW w:w="925" w:type="dxa"/>
            <w:vAlign w:val="center"/>
          </w:tcPr>
          <w:p w14:paraId="0E7D9E72">
            <w:pPr>
              <w:spacing w:line="360" w:lineRule="auto"/>
              <w:jc w:val="center"/>
              <w:rPr>
                <w:rFonts w:cs="宋体" w:asciiTheme="minorEastAsia" w:hAnsiTheme="minorEastAsia" w:eastAsiaTheme="minorEastAsia"/>
                <w:b/>
                <w:color w:val="auto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color w:val="auto"/>
                <w:szCs w:val="21"/>
                <w:lang w:val="en-US" w:eastAsia="zh-CN"/>
              </w:rPr>
              <w:t>五</w:t>
            </w:r>
            <w:r>
              <w:rPr>
                <w:rFonts w:hint="eastAsia" w:cs="宋体" w:asciiTheme="minorEastAsia" w:hAnsiTheme="minorEastAsia" w:eastAsiaTheme="minorEastAsia"/>
                <w:b/>
                <w:color w:val="auto"/>
                <w:szCs w:val="21"/>
              </w:rPr>
              <w:t>、</w:t>
            </w:r>
          </w:p>
          <w:p w14:paraId="44ECA7F5">
            <w:pPr>
              <w:spacing w:line="360" w:lineRule="auto"/>
              <w:jc w:val="center"/>
              <w:rPr>
                <w:rFonts w:hint="eastAsia" w:cs="宋体" w:asciiTheme="minorEastAsia" w:hAnsiTheme="minorEastAsia" w:eastAsiaTheme="minorEastAsia"/>
                <w:b/>
                <w:color w:val="auto"/>
                <w:szCs w:val="21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color w:val="auto"/>
                <w:szCs w:val="21"/>
                <w:lang w:val="en-US" w:eastAsia="zh-CN"/>
              </w:rPr>
              <w:t>家园沟通</w:t>
            </w:r>
          </w:p>
        </w:tc>
        <w:tc>
          <w:tcPr>
            <w:tcW w:w="4184" w:type="dxa"/>
            <w:gridSpan w:val="4"/>
            <w:vAlign w:val="center"/>
          </w:tcPr>
          <w:p w14:paraId="64DCCDB0">
            <w:pPr>
              <w:spacing w:line="360" w:lineRule="auto"/>
              <w:ind w:firstLine="422" w:firstLineChars="200"/>
              <w:jc w:val="left"/>
              <w:rPr>
                <w:rFonts w:ascii="宋体" w:hAnsi="宋体" w:cs="Segoe UI Symbol"/>
                <w:b/>
                <w:color w:val="auto"/>
                <w:szCs w:val="21"/>
              </w:rPr>
            </w:pPr>
            <w:r>
              <w:rPr>
                <w:rFonts w:hint="eastAsia" w:ascii="宋体" w:hAnsi="宋体" w:cs="Segoe UI Symbol"/>
                <w:b/>
                <w:color w:val="auto"/>
                <w:szCs w:val="21"/>
              </w:rPr>
              <w:t>组织小组进行</w:t>
            </w:r>
            <w:r>
              <w:rPr>
                <w:rFonts w:hint="eastAsia" w:ascii="宋体" w:hAnsi="宋体" w:cs="Segoe UI Symbol"/>
                <w:b/>
                <w:color w:val="auto"/>
                <w:szCs w:val="21"/>
                <w:lang w:val="en-US" w:eastAsia="zh-CN"/>
              </w:rPr>
              <w:t>家园沟通</w:t>
            </w:r>
            <w:r>
              <w:rPr>
                <w:rFonts w:hint="eastAsia" w:ascii="宋体" w:hAnsi="宋体" w:cs="Segoe UI Symbol"/>
                <w:b/>
                <w:color w:val="auto"/>
                <w:szCs w:val="21"/>
              </w:rPr>
              <w:t>练习</w:t>
            </w:r>
          </w:p>
          <w:p w14:paraId="53C314CC">
            <w:pPr>
              <w:spacing w:line="360" w:lineRule="auto"/>
              <w:jc w:val="left"/>
              <w:rPr>
                <w:rFonts w:ascii="宋体" w:hAnsi="宋体" w:cs="Segoe UI Symbol"/>
                <w:color w:val="auto"/>
                <w:szCs w:val="21"/>
              </w:rPr>
            </w:pPr>
            <w:r>
              <w:rPr>
                <w:rFonts w:ascii="宋体" w:hAnsi="宋体" w:cs="Segoe UI Symbol"/>
                <w:color w:val="auto"/>
                <w:szCs w:val="21"/>
              </w:rPr>
              <w:t xml:space="preserve">  </w:t>
            </w:r>
            <w:r>
              <w:rPr>
                <w:rFonts w:hint="eastAsia" w:ascii="宋体" w:hAnsi="宋体" w:cs="Segoe UI Symbol"/>
                <w:color w:val="auto"/>
                <w:szCs w:val="21"/>
              </w:rPr>
              <w:t>·组织学生结合所学知识，以小组为单位，</w:t>
            </w:r>
            <w:r>
              <w:rPr>
                <w:rFonts w:hint="eastAsia" w:ascii="宋体" w:hAnsi="宋体" w:cs="Segoe UI Symbol"/>
                <w:color w:val="auto"/>
                <w:szCs w:val="21"/>
                <w:lang w:val="en-US" w:eastAsia="zh-CN"/>
              </w:rPr>
              <w:t>自拟具体情境和内容，围绕“婴幼儿感知觉发展特点与保育”相关内容，</w:t>
            </w:r>
            <w:r>
              <w:rPr>
                <w:rFonts w:hint="eastAsia" w:ascii="宋体" w:hAnsi="宋体" w:cs="Segoe UI Symbol"/>
                <w:color w:val="auto"/>
                <w:szCs w:val="21"/>
              </w:rPr>
              <w:t>模拟</w:t>
            </w:r>
            <w:r>
              <w:rPr>
                <w:rFonts w:hint="eastAsia" w:ascii="宋体" w:hAnsi="宋体" w:cs="Segoe UI Symbol"/>
                <w:color w:val="auto"/>
                <w:szCs w:val="21"/>
                <w:lang w:val="en-US" w:eastAsia="zh-CN"/>
              </w:rPr>
              <w:t>开展家园沟通工作</w:t>
            </w:r>
            <w:r>
              <w:rPr>
                <w:rFonts w:hint="eastAsia" w:ascii="宋体" w:hAnsi="宋体" w:cs="Segoe UI Symbol"/>
                <w:color w:val="auto"/>
                <w:szCs w:val="21"/>
              </w:rPr>
              <w:t>。</w:t>
            </w:r>
          </w:p>
          <w:p w14:paraId="65EBC7B0">
            <w:pPr>
              <w:spacing w:line="360" w:lineRule="auto"/>
              <w:ind w:firstLine="210" w:firstLineChars="100"/>
              <w:jc w:val="left"/>
              <w:rPr>
                <w:rFonts w:hint="eastAsia" w:ascii="宋体" w:hAnsi="宋体" w:cs="Segoe UI Symbol"/>
                <w:color w:val="auto"/>
                <w:szCs w:val="21"/>
              </w:rPr>
            </w:pPr>
            <w:r>
              <w:rPr>
                <w:rFonts w:hint="eastAsia" w:ascii="宋体" w:hAnsi="宋体" w:cs="Segoe UI Symbol"/>
                <w:color w:val="auto"/>
                <w:szCs w:val="21"/>
              </w:rPr>
              <w:t>·</w:t>
            </w:r>
            <w:r>
              <w:rPr>
                <w:rFonts w:hint="eastAsia" w:ascii="宋体" w:hAnsi="宋体" w:cs="Segoe UI Symbol"/>
                <w:color w:val="auto"/>
                <w:szCs w:val="21"/>
                <w:lang w:val="en-US" w:eastAsia="zh-CN"/>
              </w:rPr>
              <w:t>组织小组进行展示与分享</w:t>
            </w:r>
            <w:r>
              <w:rPr>
                <w:rFonts w:hint="eastAsia" w:ascii="宋体" w:hAnsi="宋体" w:cs="Segoe UI Symbol"/>
                <w:color w:val="auto"/>
                <w:szCs w:val="21"/>
              </w:rPr>
              <w:t>。</w:t>
            </w:r>
          </w:p>
          <w:p w14:paraId="107A7D90">
            <w:pPr>
              <w:spacing w:line="360" w:lineRule="auto"/>
              <w:ind w:firstLine="210" w:firstLineChars="100"/>
              <w:jc w:val="left"/>
              <w:rPr>
                <w:rFonts w:hint="eastAsia" w:ascii="宋体" w:hAnsi="宋体" w:cs="Segoe UI Symbol"/>
                <w:color w:val="auto"/>
                <w:szCs w:val="21"/>
              </w:rPr>
            </w:pPr>
            <w:r>
              <w:rPr>
                <w:rFonts w:hint="eastAsia" w:ascii="宋体" w:hAnsi="宋体" w:cs="Segoe UI Symbol"/>
                <w:color w:val="auto"/>
                <w:szCs w:val="21"/>
              </w:rPr>
              <w:t>·</w:t>
            </w:r>
            <w:r>
              <w:rPr>
                <w:rFonts w:hint="eastAsia" w:ascii="宋体" w:hAnsi="宋体"/>
                <w:color w:val="auto"/>
                <w:szCs w:val="21"/>
              </w:rPr>
              <w:t>倾听学生</w:t>
            </w: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分享</w:t>
            </w:r>
            <w:r>
              <w:rPr>
                <w:rFonts w:hint="eastAsia" w:ascii="宋体" w:hAnsi="宋体"/>
                <w:color w:val="auto"/>
                <w:szCs w:val="21"/>
              </w:rPr>
              <w:t>，</w:t>
            </w: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概括本学习任务重，开展家园沟通的要点</w:t>
            </w:r>
            <w:r>
              <w:rPr>
                <w:rFonts w:hint="eastAsia" w:ascii="宋体" w:hAnsi="宋体" w:cs="Segoe UI Symbol"/>
                <w:color w:val="auto"/>
                <w:szCs w:val="21"/>
              </w:rPr>
              <w:t>。</w:t>
            </w:r>
          </w:p>
        </w:tc>
        <w:tc>
          <w:tcPr>
            <w:tcW w:w="2075" w:type="dxa"/>
            <w:gridSpan w:val="2"/>
            <w:vAlign w:val="center"/>
          </w:tcPr>
          <w:p w14:paraId="2401EE84">
            <w:pPr>
              <w:spacing w:line="360" w:lineRule="auto"/>
              <w:jc w:val="left"/>
              <w:rPr>
                <w:rFonts w:ascii="宋体" w:hAnsi="宋体" w:cs="Segoe UI Symbol"/>
                <w:color w:val="auto"/>
                <w:szCs w:val="21"/>
              </w:rPr>
            </w:pPr>
            <w:r>
              <w:rPr>
                <w:rFonts w:hint="eastAsia" w:ascii="宋体" w:hAnsi="宋体" w:cs="Segoe UI Symbol"/>
                <w:color w:val="auto"/>
                <w:szCs w:val="21"/>
              </w:rPr>
              <w:t xml:space="preserve"> </w:t>
            </w:r>
            <w:r>
              <w:rPr>
                <w:rFonts w:ascii="宋体" w:hAnsi="宋体" w:cs="Segoe UI Symbol"/>
                <w:color w:val="auto"/>
                <w:szCs w:val="21"/>
              </w:rPr>
              <w:t xml:space="preserve"> </w:t>
            </w:r>
            <w:r>
              <w:rPr>
                <w:rFonts w:hint="eastAsia" w:ascii="宋体" w:hAnsi="宋体" w:cs="Segoe UI Symbol"/>
                <w:color w:val="auto"/>
                <w:szCs w:val="21"/>
                <w:lang w:val="en-US" w:eastAsia="zh-CN"/>
              </w:rPr>
              <w:t xml:space="preserve"> 充分运用所学知识，</w:t>
            </w:r>
            <w:r>
              <w:rPr>
                <w:rFonts w:hint="eastAsia" w:ascii="宋体" w:hAnsi="宋体" w:cs="Segoe UI Symbol"/>
                <w:color w:val="auto"/>
                <w:szCs w:val="21"/>
              </w:rPr>
              <w:t>主动参与小组合作，承担相应的角色，完成</w:t>
            </w:r>
            <w:r>
              <w:rPr>
                <w:rFonts w:hint="eastAsia" w:ascii="宋体" w:hAnsi="宋体" w:cs="Segoe UI Symbol"/>
                <w:color w:val="auto"/>
                <w:szCs w:val="21"/>
                <w:lang w:val="en-US" w:eastAsia="zh-CN"/>
              </w:rPr>
              <w:t>家园沟通模拟</w:t>
            </w:r>
            <w:r>
              <w:rPr>
                <w:rFonts w:hint="eastAsia" w:ascii="宋体" w:hAnsi="宋体" w:cs="Segoe UI Symbol"/>
                <w:color w:val="auto"/>
                <w:szCs w:val="21"/>
              </w:rPr>
              <w:t>练习。</w:t>
            </w:r>
          </w:p>
        </w:tc>
        <w:tc>
          <w:tcPr>
            <w:tcW w:w="2709" w:type="dxa"/>
            <w:vAlign w:val="center"/>
          </w:tcPr>
          <w:p w14:paraId="34E07C50">
            <w:pPr>
              <w:spacing w:line="360" w:lineRule="auto"/>
              <w:ind w:firstLine="420" w:firstLineChars="200"/>
              <w:rPr>
                <w:rFonts w:asciiTheme="minorEastAsia" w:hAnsiTheme="minorEastAsia" w:eastAsiaTheme="minorEastAsia"/>
                <w:color w:val="auto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auto"/>
                <w:szCs w:val="21"/>
              </w:rPr>
              <w:t>通过</w:t>
            </w:r>
            <w:r>
              <w:rPr>
                <w:rFonts w:hint="eastAsia" w:asciiTheme="minorEastAsia" w:hAnsiTheme="minorEastAsia" w:eastAsiaTheme="minorEastAsia"/>
                <w:color w:val="auto"/>
                <w:szCs w:val="21"/>
                <w:lang w:val="en-US" w:eastAsia="zh-CN"/>
              </w:rPr>
              <w:t>家园沟通模拟</w:t>
            </w:r>
            <w:r>
              <w:rPr>
                <w:rFonts w:hint="eastAsia" w:asciiTheme="minorEastAsia" w:hAnsiTheme="minorEastAsia" w:eastAsiaTheme="minorEastAsia"/>
                <w:color w:val="auto"/>
                <w:szCs w:val="21"/>
              </w:rPr>
              <w:t>练习与展示，</w:t>
            </w:r>
            <w:r>
              <w:rPr>
                <w:rFonts w:hint="eastAsia" w:asciiTheme="minorEastAsia" w:hAnsiTheme="minorEastAsia" w:eastAsiaTheme="minorEastAsia"/>
                <w:color w:val="auto"/>
                <w:szCs w:val="21"/>
                <w:lang w:val="en-US" w:eastAsia="zh-CN"/>
              </w:rPr>
              <w:t>结合婴幼儿感知觉发展特点和保育要点</w:t>
            </w:r>
            <w:r>
              <w:rPr>
                <w:rFonts w:hint="eastAsia" w:asciiTheme="minorEastAsia" w:hAnsiTheme="minorEastAsia" w:eastAsiaTheme="minorEastAsia"/>
                <w:color w:val="auto"/>
                <w:szCs w:val="21"/>
              </w:rPr>
              <w:t>，向家长提出适宜的</w:t>
            </w:r>
            <w:r>
              <w:rPr>
                <w:rFonts w:hint="eastAsia" w:asciiTheme="minorEastAsia" w:hAnsiTheme="minorEastAsia" w:eastAsiaTheme="minorEastAsia"/>
                <w:color w:val="auto"/>
                <w:szCs w:val="21"/>
                <w:lang w:val="en-US" w:eastAsia="zh-CN"/>
              </w:rPr>
              <w:t>家庭养育照护</w:t>
            </w:r>
            <w:r>
              <w:rPr>
                <w:rFonts w:hint="eastAsia" w:asciiTheme="minorEastAsia" w:hAnsiTheme="minorEastAsia" w:eastAsiaTheme="minorEastAsia"/>
                <w:color w:val="auto"/>
                <w:szCs w:val="21"/>
              </w:rPr>
              <w:t>建议，</w:t>
            </w:r>
            <w:r>
              <w:rPr>
                <w:rFonts w:hint="eastAsia" w:asciiTheme="minorEastAsia" w:hAnsiTheme="minorEastAsia" w:eastAsiaTheme="minorEastAsia"/>
                <w:color w:val="auto"/>
                <w:szCs w:val="21"/>
                <w:lang w:val="en-US" w:eastAsia="zh-CN"/>
              </w:rPr>
              <w:t>提高</w:t>
            </w:r>
            <w:r>
              <w:rPr>
                <w:rFonts w:hint="eastAsia" w:asciiTheme="minorEastAsia" w:hAnsiTheme="minorEastAsia" w:eastAsiaTheme="minorEastAsia"/>
                <w:color w:val="auto"/>
                <w:szCs w:val="21"/>
              </w:rPr>
              <w:t>与家长进行有效沟通</w:t>
            </w:r>
            <w:r>
              <w:rPr>
                <w:rFonts w:hint="eastAsia" w:asciiTheme="minorEastAsia" w:hAnsiTheme="minorEastAsia" w:eastAsiaTheme="minorEastAsia"/>
                <w:color w:val="auto"/>
                <w:szCs w:val="21"/>
                <w:lang w:val="en-US" w:eastAsia="zh-CN"/>
              </w:rPr>
              <w:t>的能力和问题解决能力。</w:t>
            </w:r>
          </w:p>
        </w:tc>
      </w:tr>
      <w:tr w14:paraId="44B0CE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" w:hRule="atLeast"/>
          <w:jc w:val="center"/>
        </w:trPr>
        <w:tc>
          <w:tcPr>
            <w:tcW w:w="925" w:type="dxa"/>
            <w:vAlign w:val="center"/>
          </w:tcPr>
          <w:p w14:paraId="4C15C117">
            <w:pPr>
              <w:spacing w:line="360" w:lineRule="auto"/>
              <w:jc w:val="center"/>
              <w:rPr>
                <w:rFonts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  <w:lang w:val="en-US" w:eastAsia="zh-CN"/>
              </w:rPr>
              <w:t>六</w:t>
            </w:r>
            <w:r>
              <w:rPr>
                <w:rFonts w:hint="eastAsia" w:ascii="宋体" w:hAnsi="宋体"/>
                <w:b/>
                <w:color w:val="auto"/>
                <w:szCs w:val="21"/>
              </w:rPr>
              <w:t>、</w:t>
            </w:r>
          </w:p>
          <w:p w14:paraId="2F1A17BA">
            <w:pPr>
              <w:spacing w:line="360" w:lineRule="auto"/>
              <w:jc w:val="center"/>
              <w:rPr>
                <w:rFonts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学习</w:t>
            </w:r>
          </w:p>
          <w:p w14:paraId="6FA6785D">
            <w:pPr>
              <w:spacing w:line="360" w:lineRule="auto"/>
              <w:jc w:val="center"/>
              <w:rPr>
                <w:rFonts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总</w:t>
            </w:r>
            <w:r>
              <w:rPr>
                <w:rFonts w:ascii="宋体" w:hAnsi="宋体"/>
                <w:b/>
                <w:color w:val="auto"/>
                <w:szCs w:val="21"/>
              </w:rPr>
              <w:t>结</w:t>
            </w:r>
          </w:p>
        </w:tc>
        <w:tc>
          <w:tcPr>
            <w:tcW w:w="4184" w:type="dxa"/>
            <w:gridSpan w:val="4"/>
            <w:vAlign w:val="center"/>
          </w:tcPr>
          <w:p w14:paraId="78A072F0">
            <w:pPr>
              <w:spacing w:line="360" w:lineRule="auto"/>
              <w:ind w:firstLine="422" w:firstLineChars="200"/>
              <w:rPr>
                <w:rFonts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师生共同梳理本课所学知识</w:t>
            </w:r>
          </w:p>
          <w:p w14:paraId="306F44E2">
            <w:pPr>
              <w:spacing w:line="360" w:lineRule="auto"/>
              <w:ind w:firstLine="420" w:firstLineChars="200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·引导学生以小组为单位，使用思维导图对本课所学知识进行总结，然后与大家分享收获。</w:t>
            </w:r>
          </w:p>
          <w:p w14:paraId="06BBA3AA">
            <w:pPr>
              <w:spacing w:line="360" w:lineRule="auto"/>
              <w:ind w:firstLine="420" w:firstLineChars="200"/>
              <w:rPr>
                <w:rFonts w:hint="default" w:ascii="宋体" w:hAnsi="宋体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·学生使用“学习水平评价表”对本课所学知识进行自我评价。</w:t>
            </w:r>
          </w:p>
          <w:p w14:paraId="6262A155">
            <w:pPr>
              <w:spacing w:line="360" w:lineRule="auto"/>
              <w:ind w:firstLine="420" w:firstLineChars="200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·教师点评各小组、同学的</w:t>
            </w: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模拟展示以及总结</w:t>
            </w:r>
            <w:r>
              <w:rPr>
                <w:rFonts w:hint="eastAsia" w:ascii="宋体" w:hAnsi="宋体"/>
                <w:color w:val="auto"/>
                <w:szCs w:val="21"/>
              </w:rPr>
              <w:t>分享，强化</w:t>
            </w: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对婴幼儿感知觉的，促进工作反思以及家长</w:t>
            </w:r>
            <w:r>
              <w:rPr>
                <w:rFonts w:hint="eastAsia" w:ascii="宋体" w:hAnsi="宋体"/>
                <w:color w:val="auto"/>
                <w:szCs w:val="21"/>
              </w:rPr>
              <w:t>沟通等职业素养养成。</w:t>
            </w:r>
          </w:p>
        </w:tc>
        <w:tc>
          <w:tcPr>
            <w:tcW w:w="2075" w:type="dxa"/>
            <w:gridSpan w:val="2"/>
            <w:vAlign w:val="center"/>
          </w:tcPr>
          <w:p w14:paraId="7A9662E1">
            <w:pPr>
              <w:spacing w:line="360" w:lineRule="auto"/>
              <w:ind w:firstLine="420" w:firstLineChars="200"/>
              <w:rPr>
                <w:rFonts w:ascii="宋体" w:hAnsi="宋体" w:cs="Segoe UI Symbol"/>
                <w:color w:val="auto"/>
                <w:szCs w:val="21"/>
              </w:rPr>
            </w:pPr>
            <w:r>
              <w:rPr>
                <w:rFonts w:hint="eastAsia" w:ascii="宋体" w:hAnsi="宋体" w:cs="Segoe UI Symbol"/>
                <w:color w:val="auto"/>
                <w:szCs w:val="21"/>
              </w:rPr>
              <w:t>积极参与小组思维导图绘制与小结分享，</w:t>
            </w:r>
            <w:r>
              <w:rPr>
                <w:rFonts w:hint="eastAsia" w:ascii="宋体" w:hAnsi="宋体" w:cs="Segoe UI Symbol"/>
                <w:color w:val="auto"/>
                <w:szCs w:val="21"/>
                <w:lang w:val="en-US" w:eastAsia="zh-CN"/>
              </w:rPr>
              <w:t>客观进行自我评价，并</w:t>
            </w:r>
            <w:r>
              <w:rPr>
                <w:rFonts w:hint="eastAsia" w:ascii="宋体" w:hAnsi="宋体" w:cs="Segoe UI Symbol"/>
                <w:color w:val="auto"/>
                <w:szCs w:val="21"/>
              </w:rPr>
              <w:t>认真倾听教师小结。</w:t>
            </w:r>
          </w:p>
        </w:tc>
        <w:tc>
          <w:tcPr>
            <w:tcW w:w="2709" w:type="dxa"/>
            <w:vAlign w:val="center"/>
          </w:tcPr>
          <w:p w14:paraId="2271DAE2">
            <w:pPr>
              <w:spacing w:line="360" w:lineRule="auto"/>
              <w:ind w:firstLine="420" w:firstLineChars="200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auto"/>
                <w:szCs w:val="21"/>
              </w:rPr>
              <w:t>通过对</w:t>
            </w:r>
            <w:r>
              <w:rPr>
                <w:rFonts w:asciiTheme="minorEastAsia" w:hAnsiTheme="minorEastAsia" w:eastAsiaTheme="minorEastAsia"/>
                <w:color w:val="auto"/>
                <w:szCs w:val="21"/>
              </w:rPr>
              <w:t>本课</w:t>
            </w:r>
            <w:r>
              <w:rPr>
                <w:rFonts w:hint="eastAsia" w:asciiTheme="minorEastAsia" w:hAnsiTheme="minorEastAsia" w:eastAsiaTheme="minorEastAsia"/>
                <w:color w:val="auto"/>
                <w:szCs w:val="21"/>
              </w:rPr>
              <w:t>所学</w:t>
            </w:r>
            <w:r>
              <w:rPr>
                <w:rFonts w:asciiTheme="minorEastAsia" w:hAnsiTheme="minorEastAsia" w:eastAsiaTheme="minorEastAsia"/>
                <w:color w:val="auto"/>
                <w:szCs w:val="21"/>
              </w:rPr>
              <w:t>知识</w:t>
            </w:r>
            <w:r>
              <w:rPr>
                <w:rFonts w:hint="eastAsia" w:asciiTheme="minorEastAsia" w:hAnsiTheme="minorEastAsia" w:eastAsiaTheme="minorEastAsia"/>
                <w:color w:val="auto"/>
                <w:szCs w:val="21"/>
              </w:rPr>
              <w:t>的</w:t>
            </w:r>
            <w:r>
              <w:rPr>
                <w:rFonts w:asciiTheme="minorEastAsia" w:hAnsiTheme="minorEastAsia" w:eastAsiaTheme="minorEastAsia"/>
                <w:color w:val="auto"/>
                <w:szCs w:val="21"/>
              </w:rPr>
              <w:t>概括与梳理</w:t>
            </w:r>
            <w:r>
              <w:rPr>
                <w:rFonts w:hint="eastAsia" w:asciiTheme="minorEastAsia" w:hAnsiTheme="minorEastAsia" w:eastAsiaTheme="minorEastAsia"/>
                <w:color w:val="auto"/>
                <w:szCs w:val="21"/>
              </w:rPr>
              <w:t>，巩固</w:t>
            </w:r>
            <w:r>
              <w:rPr>
                <w:rFonts w:asciiTheme="minorEastAsia" w:hAnsiTheme="minorEastAsia" w:eastAsiaTheme="minorEastAsia"/>
                <w:color w:val="auto"/>
                <w:szCs w:val="21"/>
              </w:rPr>
              <w:t>本课</w:t>
            </w:r>
            <w:r>
              <w:rPr>
                <w:rFonts w:hint="eastAsia" w:asciiTheme="minorEastAsia" w:hAnsiTheme="minorEastAsia" w:eastAsiaTheme="minorEastAsia"/>
                <w:color w:val="auto"/>
                <w:szCs w:val="21"/>
              </w:rPr>
              <w:t>次</w:t>
            </w:r>
            <w:r>
              <w:rPr>
                <w:rFonts w:asciiTheme="minorEastAsia" w:hAnsiTheme="minorEastAsia" w:eastAsiaTheme="minorEastAsia"/>
                <w:color w:val="auto"/>
                <w:szCs w:val="21"/>
              </w:rPr>
              <w:t>所学知识</w:t>
            </w:r>
            <w:r>
              <w:rPr>
                <w:rFonts w:hint="eastAsia" w:asciiTheme="minorEastAsia" w:hAnsiTheme="minorEastAsia" w:eastAsiaTheme="minorEastAsia"/>
                <w:color w:val="auto"/>
                <w:szCs w:val="21"/>
              </w:rPr>
              <w:t>，强化对</w:t>
            </w:r>
            <w:r>
              <w:rPr>
                <w:rFonts w:hint="eastAsia" w:asciiTheme="minorEastAsia" w:hAnsiTheme="minorEastAsia" w:eastAsiaTheme="minorEastAsia"/>
                <w:color w:val="auto"/>
                <w:szCs w:val="21"/>
                <w:lang w:val="en-US" w:eastAsia="zh-CN"/>
              </w:rPr>
              <w:t>婴幼儿感知觉发展特点及保育工作要点的认识</w:t>
            </w:r>
            <w:r>
              <w:rPr>
                <w:rFonts w:hint="eastAsia" w:asciiTheme="minorEastAsia" w:hAnsiTheme="minorEastAsia" w:eastAsiaTheme="minorEastAsia"/>
                <w:color w:val="auto"/>
                <w:szCs w:val="21"/>
              </w:rPr>
              <w:t>。</w:t>
            </w:r>
          </w:p>
        </w:tc>
      </w:tr>
      <w:tr w14:paraId="1A4072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atLeast"/>
          <w:jc w:val="center"/>
        </w:trPr>
        <w:tc>
          <w:tcPr>
            <w:tcW w:w="925" w:type="dxa"/>
            <w:vAlign w:val="center"/>
          </w:tcPr>
          <w:p w14:paraId="2B7FDDAA">
            <w:pPr>
              <w:spacing w:line="360" w:lineRule="auto"/>
              <w:jc w:val="center"/>
              <w:rPr>
                <w:rFonts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  <w:lang w:val="en-US" w:eastAsia="zh-CN"/>
              </w:rPr>
              <w:t>九</w:t>
            </w:r>
            <w:r>
              <w:rPr>
                <w:rFonts w:hint="eastAsia" w:ascii="宋体" w:hAnsi="宋体"/>
                <w:b/>
                <w:color w:val="auto"/>
                <w:szCs w:val="21"/>
              </w:rPr>
              <w:t>、</w:t>
            </w:r>
          </w:p>
          <w:p w14:paraId="084D5A6E">
            <w:pPr>
              <w:spacing w:line="360" w:lineRule="auto"/>
              <w:jc w:val="center"/>
              <w:rPr>
                <w:rFonts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作业</w:t>
            </w:r>
          </w:p>
          <w:p w14:paraId="1EBB6DC2">
            <w:pPr>
              <w:spacing w:line="360" w:lineRule="auto"/>
              <w:jc w:val="center"/>
              <w:rPr>
                <w:rFonts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布置</w:t>
            </w:r>
          </w:p>
        </w:tc>
        <w:tc>
          <w:tcPr>
            <w:tcW w:w="8968" w:type="dxa"/>
            <w:gridSpan w:val="7"/>
            <w:vAlign w:val="center"/>
          </w:tcPr>
          <w:p w14:paraId="4FB9E14E">
            <w:pPr>
              <w:pStyle w:val="11"/>
              <w:numPr>
                <w:ilvl w:val="0"/>
                <w:numId w:val="2"/>
              </w:numPr>
              <w:spacing w:line="360" w:lineRule="auto"/>
              <w:ind w:firstLineChars="0"/>
              <w:textAlignment w:val="baseline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完成课后练习题。</w:t>
            </w:r>
          </w:p>
          <w:p w14:paraId="691AF42E">
            <w:pPr>
              <w:pStyle w:val="11"/>
              <w:numPr>
                <w:ilvl w:val="0"/>
                <w:numId w:val="2"/>
              </w:numPr>
              <w:spacing w:line="360" w:lineRule="auto"/>
              <w:ind w:firstLineChars="0"/>
              <w:textAlignment w:val="baseline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预习</w:t>
            </w: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模块二学习活动3</w:t>
            </w:r>
            <w:r>
              <w:rPr>
                <w:rFonts w:hint="eastAsia" w:ascii="宋体" w:hAnsi="宋体"/>
                <w:color w:val="auto"/>
                <w:szCs w:val="21"/>
              </w:rPr>
              <w:t>教材内容，并完成相关预习任务。</w:t>
            </w:r>
          </w:p>
        </w:tc>
      </w:tr>
    </w:tbl>
    <w:p w14:paraId="042EE6F0">
      <w:pPr>
        <w:rPr>
          <w:color w:val="auto"/>
        </w:rPr>
      </w:pPr>
    </w:p>
    <w:p w14:paraId="02DBC522">
      <w:pPr>
        <w:rPr>
          <w:color w:val="auto"/>
        </w:rPr>
      </w:pPr>
    </w:p>
    <w:sectPr>
      <w:headerReference r:id="rId3" w:type="default"/>
      <w:footerReference r:id="rId4" w:type="default"/>
      <w:pgSz w:w="11906" w:h="16838"/>
      <w:pgMar w:top="1440" w:right="1080" w:bottom="1440" w:left="1080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Segoe UI Symbol">
    <w:panose1 w:val="020B0502040204020203"/>
    <w:charset w:val="00"/>
    <w:family w:val="swiss"/>
    <w:pitch w:val="default"/>
    <w:sig w:usb0="800001E3" w:usb1="1200FFEF" w:usb2="00040000" w:usb3="04000000" w:csb0="00000001" w:csb1="40000000"/>
  </w:font>
  <w:font w:name="方正细等线简体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字魂119号-天真儿风体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细黑一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字魂27号-布丁体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品尚黑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品尚中黑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4275AC0">
    <w:pPr>
      <w:pStyle w:val="4"/>
      <w:jc w:val="center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 w14:paraId="0CD74705">
                <w:pPr>
                  <w:pStyle w:val="4"/>
                </w:pPr>
                <w:r>
                  <w:t xml:space="preserve">第 </w:t>
                </w: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  <w:r>
                  <w:t xml:space="preserve"> 页 共 </w:t>
                </w:r>
                <w:r>
                  <w:fldChar w:fldCharType="begin"/>
                </w:r>
                <w:r>
                  <w:instrText xml:space="preserve"> NUMPAGES  \* MERGEFORMAT </w:instrText>
                </w:r>
                <w:r>
                  <w:fldChar w:fldCharType="separate"/>
                </w:r>
                <w:r>
                  <w:t>3</w:t>
                </w:r>
                <w:r>
                  <w:fldChar w:fldCharType="end"/>
                </w:r>
                <w:r>
                  <w:t xml:space="preserve"> 页</w:t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181C7E8">
    <w:pPr>
      <w:pStyle w:val="5"/>
    </w:pPr>
    <w:r>
      <w:rPr>
        <w:rFonts w:hint="eastAsia"/>
      </w:rPr>
      <w:t>《</w:t>
    </w:r>
    <w:r>
      <w:rPr>
        <w:rFonts w:hint="eastAsia"/>
        <w:lang w:val="en-US" w:eastAsia="zh-CN"/>
      </w:rPr>
      <w:t>婴幼儿身心发展与保育</w:t>
    </w:r>
    <w:r>
      <w:rPr>
        <w:rFonts w:hint="eastAsia"/>
      </w:rPr>
      <w:t>》教学设计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7D690C1"/>
    <w:multiLevelType w:val="singleLevel"/>
    <w:tmpl w:val="97D690C1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33E5118E"/>
    <w:multiLevelType w:val="multilevel"/>
    <w:tmpl w:val="33E5118E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MWVmNGIzNDllNDJkMDU3MDY5NTQ4YWRmYmYwMjM1ZmQifQ=="/>
  </w:docVars>
  <w:rsids>
    <w:rsidRoot w:val="00F32531"/>
    <w:rsid w:val="000052FA"/>
    <w:rsid w:val="00010BBD"/>
    <w:rsid w:val="00013248"/>
    <w:rsid w:val="00016FA0"/>
    <w:rsid w:val="00017948"/>
    <w:rsid w:val="0002060F"/>
    <w:rsid w:val="00021C90"/>
    <w:rsid w:val="0002338A"/>
    <w:rsid w:val="0002486C"/>
    <w:rsid w:val="00031F22"/>
    <w:rsid w:val="00037FC7"/>
    <w:rsid w:val="00040553"/>
    <w:rsid w:val="0005393F"/>
    <w:rsid w:val="00072BEA"/>
    <w:rsid w:val="00076890"/>
    <w:rsid w:val="00094E80"/>
    <w:rsid w:val="000A366B"/>
    <w:rsid w:val="000A3A30"/>
    <w:rsid w:val="000A3AE5"/>
    <w:rsid w:val="000A41A1"/>
    <w:rsid w:val="000A7C17"/>
    <w:rsid w:val="000B6763"/>
    <w:rsid w:val="000D5764"/>
    <w:rsid w:val="000D7102"/>
    <w:rsid w:val="000E7558"/>
    <w:rsid w:val="000E7E0E"/>
    <w:rsid w:val="000F31BE"/>
    <w:rsid w:val="0010541F"/>
    <w:rsid w:val="001117ED"/>
    <w:rsid w:val="00122EFE"/>
    <w:rsid w:val="00131ABB"/>
    <w:rsid w:val="00137C85"/>
    <w:rsid w:val="00137E37"/>
    <w:rsid w:val="00142B4C"/>
    <w:rsid w:val="00150628"/>
    <w:rsid w:val="0015105D"/>
    <w:rsid w:val="00151245"/>
    <w:rsid w:val="00153396"/>
    <w:rsid w:val="00153EFD"/>
    <w:rsid w:val="00154285"/>
    <w:rsid w:val="001565C4"/>
    <w:rsid w:val="00157B63"/>
    <w:rsid w:val="00157E61"/>
    <w:rsid w:val="001624A9"/>
    <w:rsid w:val="0016254E"/>
    <w:rsid w:val="001670A2"/>
    <w:rsid w:val="0018159E"/>
    <w:rsid w:val="00183116"/>
    <w:rsid w:val="00186B05"/>
    <w:rsid w:val="00191692"/>
    <w:rsid w:val="00191AA3"/>
    <w:rsid w:val="00192E36"/>
    <w:rsid w:val="0019757D"/>
    <w:rsid w:val="001A030F"/>
    <w:rsid w:val="001A0847"/>
    <w:rsid w:val="001B000F"/>
    <w:rsid w:val="001B0EEC"/>
    <w:rsid w:val="001B23FA"/>
    <w:rsid w:val="001C022A"/>
    <w:rsid w:val="001C5488"/>
    <w:rsid w:val="001C6B5F"/>
    <w:rsid w:val="001D3EDB"/>
    <w:rsid w:val="001F2CCA"/>
    <w:rsid w:val="001F4D66"/>
    <w:rsid w:val="00205450"/>
    <w:rsid w:val="00206FFA"/>
    <w:rsid w:val="00213645"/>
    <w:rsid w:val="00215795"/>
    <w:rsid w:val="002171E0"/>
    <w:rsid w:val="002206CB"/>
    <w:rsid w:val="002269B2"/>
    <w:rsid w:val="00227A44"/>
    <w:rsid w:val="002307D6"/>
    <w:rsid w:val="00230EAF"/>
    <w:rsid w:val="00240E35"/>
    <w:rsid w:val="002433B5"/>
    <w:rsid w:val="002471F4"/>
    <w:rsid w:val="00257189"/>
    <w:rsid w:val="002668E6"/>
    <w:rsid w:val="00271C00"/>
    <w:rsid w:val="00274637"/>
    <w:rsid w:val="0028118D"/>
    <w:rsid w:val="002826AE"/>
    <w:rsid w:val="00282CC8"/>
    <w:rsid w:val="00290E6C"/>
    <w:rsid w:val="002914D7"/>
    <w:rsid w:val="00293907"/>
    <w:rsid w:val="002A4DC2"/>
    <w:rsid w:val="002B4E92"/>
    <w:rsid w:val="002C28F8"/>
    <w:rsid w:val="002C4DE3"/>
    <w:rsid w:val="002D0AB9"/>
    <w:rsid w:val="002D224F"/>
    <w:rsid w:val="002E6D62"/>
    <w:rsid w:val="002F31B5"/>
    <w:rsid w:val="002F37C2"/>
    <w:rsid w:val="002F5D58"/>
    <w:rsid w:val="00301698"/>
    <w:rsid w:val="003020F6"/>
    <w:rsid w:val="00311FCC"/>
    <w:rsid w:val="00331870"/>
    <w:rsid w:val="00340EC0"/>
    <w:rsid w:val="00341783"/>
    <w:rsid w:val="00341BA7"/>
    <w:rsid w:val="0034436B"/>
    <w:rsid w:val="00351361"/>
    <w:rsid w:val="0035346D"/>
    <w:rsid w:val="00360A40"/>
    <w:rsid w:val="00362D1E"/>
    <w:rsid w:val="003709E8"/>
    <w:rsid w:val="00371084"/>
    <w:rsid w:val="00374523"/>
    <w:rsid w:val="003751ED"/>
    <w:rsid w:val="00380714"/>
    <w:rsid w:val="00383281"/>
    <w:rsid w:val="00387D57"/>
    <w:rsid w:val="00396CEA"/>
    <w:rsid w:val="003A2B79"/>
    <w:rsid w:val="003B688F"/>
    <w:rsid w:val="003C5110"/>
    <w:rsid w:val="003C60B3"/>
    <w:rsid w:val="003D04DD"/>
    <w:rsid w:val="003D230B"/>
    <w:rsid w:val="003E0276"/>
    <w:rsid w:val="003E3E6E"/>
    <w:rsid w:val="003E4368"/>
    <w:rsid w:val="003E5FBD"/>
    <w:rsid w:val="003E7312"/>
    <w:rsid w:val="003F09AE"/>
    <w:rsid w:val="003F26AE"/>
    <w:rsid w:val="004036AD"/>
    <w:rsid w:val="00420B12"/>
    <w:rsid w:val="00422AA2"/>
    <w:rsid w:val="00430E4C"/>
    <w:rsid w:val="00433E1F"/>
    <w:rsid w:val="004470C9"/>
    <w:rsid w:val="004475EA"/>
    <w:rsid w:val="00447CA7"/>
    <w:rsid w:val="00451505"/>
    <w:rsid w:val="004532F2"/>
    <w:rsid w:val="00454019"/>
    <w:rsid w:val="004663D1"/>
    <w:rsid w:val="00467BEF"/>
    <w:rsid w:val="00470248"/>
    <w:rsid w:val="00471B00"/>
    <w:rsid w:val="00472EDC"/>
    <w:rsid w:val="004760EE"/>
    <w:rsid w:val="0048070F"/>
    <w:rsid w:val="004865AE"/>
    <w:rsid w:val="00487D6A"/>
    <w:rsid w:val="004966D8"/>
    <w:rsid w:val="004A0239"/>
    <w:rsid w:val="004A0961"/>
    <w:rsid w:val="004B43C4"/>
    <w:rsid w:val="004B5702"/>
    <w:rsid w:val="004B7642"/>
    <w:rsid w:val="004C29FB"/>
    <w:rsid w:val="004C68DA"/>
    <w:rsid w:val="004D787F"/>
    <w:rsid w:val="004E114D"/>
    <w:rsid w:val="004E1732"/>
    <w:rsid w:val="004E2F49"/>
    <w:rsid w:val="004F1EA6"/>
    <w:rsid w:val="004F1F17"/>
    <w:rsid w:val="004F2329"/>
    <w:rsid w:val="004F3337"/>
    <w:rsid w:val="00501EF6"/>
    <w:rsid w:val="00513403"/>
    <w:rsid w:val="00526E0C"/>
    <w:rsid w:val="0053299A"/>
    <w:rsid w:val="00541B73"/>
    <w:rsid w:val="00542D75"/>
    <w:rsid w:val="005432A0"/>
    <w:rsid w:val="00544986"/>
    <w:rsid w:val="00551CCE"/>
    <w:rsid w:val="00562BE6"/>
    <w:rsid w:val="00567310"/>
    <w:rsid w:val="00567C5C"/>
    <w:rsid w:val="005922B0"/>
    <w:rsid w:val="00595734"/>
    <w:rsid w:val="005A1894"/>
    <w:rsid w:val="005A6A26"/>
    <w:rsid w:val="005B0B1A"/>
    <w:rsid w:val="005C1BC6"/>
    <w:rsid w:val="005C2C60"/>
    <w:rsid w:val="005C6E28"/>
    <w:rsid w:val="005D04EE"/>
    <w:rsid w:val="005D6B5B"/>
    <w:rsid w:val="005E002E"/>
    <w:rsid w:val="005E1E9A"/>
    <w:rsid w:val="005E3FE6"/>
    <w:rsid w:val="005F3644"/>
    <w:rsid w:val="005F4E26"/>
    <w:rsid w:val="005F7619"/>
    <w:rsid w:val="00606AFD"/>
    <w:rsid w:val="00610E68"/>
    <w:rsid w:val="00613ABA"/>
    <w:rsid w:val="00614BBA"/>
    <w:rsid w:val="00621B10"/>
    <w:rsid w:val="00623638"/>
    <w:rsid w:val="006239E1"/>
    <w:rsid w:val="00624FAB"/>
    <w:rsid w:val="006250CD"/>
    <w:rsid w:val="00633EBE"/>
    <w:rsid w:val="00642925"/>
    <w:rsid w:val="00643731"/>
    <w:rsid w:val="006467F5"/>
    <w:rsid w:val="00647D36"/>
    <w:rsid w:val="0065194F"/>
    <w:rsid w:val="00656A54"/>
    <w:rsid w:val="006676CC"/>
    <w:rsid w:val="00667ABF"/>
    <w:rsid w:val="006705CF"/>
    <w:rsid w:val="00671DB6"/>
    <w:rsid w:val="006742A9"/>
    <w:rsid w:val="00677DA4"/>
    <w:rsid w:val="00681AA0"/>
    <w:rsid w:val="00682CCC"/>
    <w:rsid w:val="00692583"/>
    <w:rsid w:val="00693B05"/>
    <w:rsid w:val="006B3DE3"/>
    <w:rsid w:val="006B6CBB"/>
    <w:rsid w:val="006C79ED"/>
    <w:rsid w:val="006D2A49"/>
    <w:rsid w:val="006D6006"/>
    <w:rsid w:val="006D6AB2"/>
    <w:rsid w:val="006E21FC"/>
    <w:rsid w:val="006E311F"/>
    <w:rsid w:val="006E50F3"/>
    <w:rsid w:val="006E7966"/>
    <w:rsid w:val="006E7CCE"/>
    <w:rsid w:val="006F20E9"/>
    <w:rsid w:val="006F5CDA"/>
    <w:rsid w:val="006F75DA"/>
    <w:rsid w:val="0070357C"/>
    <w:rsid w:val="0071054B"/>
    <w:rsid w:val="00710FAF"/>
    <w:rsid w:val="00721A10"/>
    <w:rsid w:val="0072305A"/>
    <w:rsid w:val="00727B03"/>
    <w:rsid w:val="00727DF7"/>
    <w:rsid w:val="00733BD3"/>
    <w:rsid w:val="00742204"/>
    <w:rsid w:val="00756EA9"/>
    <w:rsid w:val="00762029"/>
    <w:rsid w:val="00766A46"/>
    <w:rsid w:val="007677F1"/>
    <w:rsid w:val="00773470"/>
    <w:rsid w:val="007765DC"/>
    <w:rsid w:val="00790221"/>
    <w:rsid w:val="00794EA1"/>
    <w:rsid w:val="00795F54"/>
    <w:rsid w:val="007A30AB"/>
    <w:rsid w:val="007A5A84"/>
    <w:rsid w:val="007A6E09"/>
    <w:rsid w:val="007B0969"/>
    <w:rsid w:val="007B4FDB"/>
    <w:rsid w:val="007C2F57"/>
    <w:rsid w:val="007C6685"/>
    <w:rsid w:val="007D6C6C"/>
    <w:rsid w:val="007E2957"/>
    <w:rsid w:val="007F03FD"/>
    <w:rsid w:val="007F0B9E"/>
    <w:rsid w:val="00801F83"/>
    <w:rsid w:val="00805505"/>
    <w:rsid w:val="00811813"/>
    <w:rsid w:val="00811FC4"/>
    <w:rsid w:val="00816274"/>
    <w:rsid w:val="00816E54"/>
    <w:rsid w:val="008175C7"/>
    <w:rsid w:val="00817965"/>
    <w:rsid w:val="00817E2E"/>
    <w:rsid w:val="00820173"/>
    <w:rsid w:val="0082563E"/>
    <w:rsid w:val="0083468C"/>
    <w:rsid w:val="00836A1F"/>
    <w:rsid w:val="00854D25"/>
    <w:rsid w:val="00864A72"/>
    <w:rsid w:val="008666FC"/>
    <w:rsid w:val="00870CE7"/>
    <w:rsid w:val="00871EC0"/>
    <w:rsid w:val="00881199"/>
    <w:rsid w:val="00883C20"/>
    <w:rsid w:val="008867FD"/>
    <w:rsid w:val="008919EA"/>
    <w:rsid w:val="008A10DD"/>
    <w:rsid w:val="008A2438"/>
    <w:rsid w:val="008A24CF"/>
    <w:rsid w:val="008A2550"/>
    <w:rsid w:val="008A40B3"/>
    <w:rsid w:val="008A48C4"/>
    <w:rsid w:val="008B6974"/>
    <w:rsid w:val="008C0B23"/>
    <w:rsid w:val="008C5EA5"/>
    <w:rsid w:val="008E1E99"/>
    <w:rsid w:val="008E5FA2"/>
    <w:rsid w:val="008E663B"/>
    <w:rsid w:val="00900BF9"/>
    <w:rsid w:val="0090779A"/>
    <w:rsid w:val="00913FAA"/>
    <w:rsid w:val="009144BB"/>
    <w:rsid w:val="00914E57"/>
    <w:rsid w:val="009235A7"/>
    <w:rsid w:val="00926087"/>
    <w:rsid w:val="00926140"/>
    <w:rsid w:val="00927485"/>
    <w:rsid w:val="009322F8"/>
    <w:rsid w:val="00933C9B"/>
    <w:rsid w:val="00933DFC"/>
    <w:rsid w:val="00936B5F"/>
    <w:rsid w:val="00937BAC"/>
    <w:rsid w:val="00942C24"/>
    <w:rsid w:val="0096224D"/>
    <w:rsid w:val="009623D8"/>
    <w:rsid w:val="009656C2"/>
    <w:rsid w:val="009706C2"/>
    <w:rsid w:val="00976FC1"/>
    <w:rsid w:val="00982336"/>
    <w:rsid w:val="009835B2"/>
    <w:rsid w:val="00985426"/>
    <w:rsid w:val="00987BA6"/>
    <w:rsid w:val="00992150"/>
    <w:rsid w:val="00996CC8"/>
    <w:rsid w:val="00997373"/>
    <w:rsid w:val="009B6634"/>
    <w:rsid w:val="009C032F"/>
    <w:rsid w:val="009D61CB"/>
    <w:rsid w:val="009E2917"/>
    <w:rsid w:val="009E55E1"/>
    <w:rsid w:val="009F694B"/>
    <w:rsid w:val="00A050AB"/>
    <w:rsid w:val="00A07B17"/>
    <w:rsid w:val="00A07EFD"/>
    <w:rsid w:val="00A128FA"/>
    <w:rsid w:val="00A17B58"/>
    <w:rsid w:val="00A22A02"/>
    <w:rsid w:val="00A2367F"/>
    <w:rsid w:val="00A25372"/>
    <w:rsid w:val="00A30092"/>
    <w:rsid w:val="00A41BB6"/>
    <w:rsid w:val="00A42B3D"/>
    <w:rsid w:val="00A50ACA"/>
    <w:rsid w:val="00A54DBC"/>
    <w:rsid w:val="00A656D8"/>
    <w:rsid w:val="00A665C8"/>
    <w:rsid w:val="00A741B4"/>
    <w:rsid w:val="00A77939"/>
    <w:rsid w:val="00A80462"/>
    <w:rsid w:val="00AB05B2"/>
    <w:rsid w:val="00AB1D03"/>
    <w:rsid w:val="00AB3B89"/>
    <w:rsid w:val="00AB4600"/>
    <w:rsid w:val="00AB6F5F"/>
    <w:rsid w:val="00AB6F65"/>
    <w:rsid w:val="00AC1BB0"/>
    <w:rsid w:val="00AC66F8"/>
    <w:rsid w:val="00AD0591"/>
    <w:rsid w:val="00AD06AA"/>
    <w:rsid w:val="00AD109A"/>
    <w:rsid w:val="00AD20A6"/>
    <w:rsid w:val="00AD7EBA"/>
    <w:rsid w:val="00AE08F6"/>
    <w:rsid w:val="00AE5D75"/>
    <w:rsid w:val="00AE67E4"/>
    <w:rsid w:val="00AF27CD"/>
    <w:rsid w:val="00AF2BDB"/>
    <w:rsid w:val="00AF3741"/>
    <w:rsid w:val="00AF4F91"/>
    <w:rsid w:val="00AF57E4"/>
    <w:rsid w:val="00B010E0"/>
    <w:rsid w:val="00B02222"/>
    <w:rsid w:val="00B12DF1"/>
    <w:rsid w:val="00B264AD"/>
    <w:rsid w:val="00B34ECD"/>
    <w:rsid w:val="00B3673B"/>
    <w:rsid w:val="00B3719F"/>
    <w:rsid w:val="00B472C2"/>
    <w:rsid w:val="00B47488"/>
    <w:rsid w:val="00B47C0F"/>
    <w:rsid w:val="00B55160"/>
    <w:rsid w:val="00B6025D"/>
    <w:rsid w:val="00B605BD"/>
    <w:rsid w:val="00B726B4"/>
    <w:rsid w:val="00B73539"/>
    <w:rsid w:val="00B7385D"/>
    <w:rsid w:val="00B77DCF"/>
    <w:rsid w:val="00B83115"/>
    <w:rsid w:val="00B92014"/>
    <w:rsid w:val="00B92427"/>
    <w:rsid w:val="00B93D6F"/>
    <w:rsid w:val="00B94B59"/>
    <w:rsid w:val="00B97E2C"/>
    <w:rsid w:val="00BA68A5"/>
    <w:rsid w:val="00BB1755"/>
    <w:rsid w:val="00BB58D6"/>
    <w:rsid w:val="00BB5B6D"/>
    <w:rsid w:val="00BB6254"/>
    <w:rsid w:val="00BC050D"/>
    <w:rsid w:val="00BC1826"/>
    <w:rsid w:val="00BC4750"/>
    <w:rsid w:val="00BD7D09"/>
    <w:rsid w:val="00BE733E"/>
    <w:rsid w:val="00BF0C20"/>
    <w:rsid w:val="00BF0DF7"/>
    <w:rsid w:val="00C017FC"/>
    <w:rsid w:val="00C07264"/>
    <w:rsid w:val="00C13AFB"/>
    <w:rsid w:val="00C16D1E"/>
    <w:rsid w:val="00C234DD"/>
    <w:rsid w:val="00C238A0"/>
    <w:rsid w:val="00C23BB6"/>
    <w:rsid w:val="00C25184"/>
    <w:rsid w:val="00C255E5"/>
    <w:rsid w:val="00C27159"/>
    <w:rsid w:val="00C27D75"/>
    <w:rsid w:val="00C428BF"/>
    <w:rsid w:val="00C45389"/>
    <w:rsid w:val="00C46A87"/>
    <w:rsid w:val="00C57780"/>
    <w:rsid w:val="00C605C8"/>
    <w:rsid w:val="00C6084A"/>
    <w:rsid w:val="00C65617"/>
    <w:rsid w:val="00C76ADF"/>
    <w:rsid w:val="00C81150"/>
    <w:rsid w:val="00C81DEC"/>
    <w:rsid w:val="00C8302C"/>
    <w:rsid w:val="00C86C39"/>
    <w:rsid w:val="00C871E6"/>
    <w:rsid w:val="00C90D10"/>
    <w:rsid w:val="00C913DA"/>
    <w:rsid w:val="00C96614"/>
    <w:rsid w:val="00CA3EC4"/>
    <w:rsid w:val="00CA7894"/>
    <w:rsid w:val="00CB50B0"/>
    <w:rsid w:val="00CC2E2E"/>
    <w:rsid w:val="00CC36FA"/>
    <w:rsid w:val="00CC39E1"/>
    <w:rsid w:val="00CC616F"/>
    <w:rsid w:val="00CC7CC0"/>
    <w:rsid w:val="00CD10A9"/>
    <w:rsid w:val="00CD17BB"/>
    <w:rsid w:val="00CD5237"/>
    <w:rsid w:val="00CE0C1B"/>
    <w:rsid w:val="00CE4E28"/>
    <w:rsid w:val="00CF5E55"/>
    <w:rsid w:val="00CF6411"/>
    <w:rsid w:val="00D023FC"/>
    <w:rsid w:val="00D06A2B"/>
    <w:rsid w:val="00D11A8C"/>
    <w:rsid w:val="00D11AF3"/>
    <w:rsid w:val="00D11C1E"/>
    <w:rsid w:val="00D146F0"/>
    <w:rsid w:val="00D14834"/>
    <w:rsid w:val="00D17903"/>
    <w:rsid w:val="00D325E1"/>
    <w:rsid w:val="00D345EE"/>
    <w:rsid w:val="00D349D5"/>
    <w:rsid w:val="00D34F45"/>
    <w:rsid w:val="00D407E4"/>
    <w:rsid w:val="00D40CE8"/>
    <w:rsid w:val="00D40E52"/>
    <w:rsid w:val="00D43A47"/>
    <w:rsid w:val="00D4653A"/>
    <w:rsid w:val="00D55A75"/>
    <w:rsid w:val="00D57084"/>
    <w:rsid w:val="00D63890"/>
    <w:rsid w:val="00D6541D"/>
    <w:rsid w:val="00D66BE6"/>
    <w:rsid w:val="00D73064"/>
    <w:rsid w:val="00D73A4D"/>
    <w:rsid w:val="00D7431C"/>
    <w:rsid w:val="00D74525"/>
    <w:rsid w:val="00D81939"/>
    <w:rsid w:val="00D85C9C"/>
    <w:rsid w:val="00D91E73"/>
    <w:rsid w:val="00D93CB0"/>
    <w:rsid w:val="00D9727F"/>
    <w:rsid w:val="00DB01DF"/>
    <w:rsid w:val="00DB0A44"/>
    <w:rsid w:val="00DB2CE9"/>
    <w:rsid w:val="00DC1D85"/>
    <w:rsid w:val="00DC361D"/>
    <w:rsid w:val="00DC37CC"/>
    <w:rsid w:val="00DD4FC5"/>
    <w:rsid w:val="00DD6160"/>
    <w:rsid w:val="00DE0723"/>
    <w:rsid w:val="00DF0001"/>
    <w:rsid w:val="00DF0665"/>
    <w:rsid w:val="00DF0EC6"/>
    <w:rsid w:val="00DF32F4"/>
    <w:rsid w:val="00E1614C"/>
    <w:rsid w:val="00E231A8"/>
    <w:rsid w:val="00E31FF6"/>
    <w:rsid w:val="00E33385"/>
    <w:rsid w:val="00E35E6F"/>
    <w:rsid w:val="00E4792C"/>
    <w:rsid w:val="00E53AF3"/>
    <w:rsid w:val="00E64AD3"/>
    <w:rsid w:val="00E70F32"/>
    <w:rsid w:val="00E710FF"/>
    <w:rsid w:val="00E72E26"/>
    <w:rsid w:val="00E73E66"/>
    <w:rsid w:val="00E9076E"/>
    <w:rsid w:val="00E97811"/>
    <w:rsid w:val="00EA2F0F"/>
    <w:rsid w:val="00EA4E90"/>
    <w:rsid w:val="00EB56BA"/>
    <w:rsid w:val="00EC4828"/>
    <w:rsid w:val="00ED084E"/>
    <w:rsid w:val="00ED14B8"/>
    <w:rsid w:val="00ED77E3"/>
    <w:rsid w:val="00EE3780"/>
    <w:rsid w:val="00EE54E5"/>
    <w:rsid w:val="00EF3100"/>
    <w:rsid w:val="00EF54C5"/>
    <w:rsid w:val="00F10B11"/>
    <w:rsid w:val="00F130CA"/>
    <w:rsid w:val="00F17C4D"/>
    <w:rsid w:val="00F23B1F"/>
    <w:rsid w:val="00F27C63"/>
    <w:rsid w:val="00F302A5"/>
    <w:rsid w:val="00F309A5"/>
    <w:rsid w:val="00F32531"/>
    <w:rsid w:val="00F37965"/>
    <w:rsid w:val="00F433E3"/>
    <w:rsid w:val="00F43AE4"/>
    <w:rsid w:val="00F471D4"/>
    <w:rsid w:val="00F52539"/>
    <w:rsid w:val="00F552E3"/>
    <w:rsid w:val="00F57E4C"/>
    <w:rsid w:val="00F60617"/>
    <w:rsid w:val="00F617FE"/>
    <w:rsid w:val="00F67BFA"/>
    <w:rsid w:val="00F749B9"/>
    <w:rsid w:val="00F76341"/>
    <w:rsid w:val="00F83D2A"/>
    <w:rsid w:val="00F87EE6"/>
    <w:rsid w:val="00F87F3E"/>
    <w:rsid w:val="00F91829"/>
    <w:rsid w:val="00F92341"/>
    <w:rsid w:val="00F95229"/>
    <w:rsid w:val="00FA48BC"/>
    <w:rsid w:val="00FC4108"/>
    <w:rsid w:val="00FD07D8"/>
    <w:rsid w:val="00FD2B1B"/>
    <w:rsid w:val="00FD36EB"/>
    <w:rsid w:val="00FE0584"/>
    <w:rsid w:val="00FE11E1"/>
    <w:rsid w:val="00FE6457"/>
    <w:rsid w:val="01B6221C"/>
    <w:rsid w:val="03795BF7"/>
    <w:rsid w:val="04073677"/>
    <w:rsid w:val="084F5179"/>
    <w:rsid w:val="08BF22FE"/>
    <w:rsid w:val="0A7D421F"/>
    <w:rsid w:val="0BEA4066"/>
    <w:rsid w:val="0C060244"/>
    <w:rsid w:val="0C8E0A22"/>
    <w:rsid w:val="0D6B035F"/>
    <w:rsid w:val="0E286250"/>
    <w:rsid w:val="10802CD6"/>
    <w:rsid w:val="1123671B"/>
    <w:rsid w:val="11F8062F"/>
    <w:rsid w:val="126F08F1"/>
    <w:rsid w:val="14BF5434"/>
    <w:rsid w:val="15225239"/>
    <w:rsid w:val="161B0901"/>
    <w:rsid w:val="16D276A1"/>
    <w:rsid w:val="17255A22"/>
    <w:rsid w:val="174A5489"/>
    <w:rsid w:val="18475E6C"/>
    <w:rsid w:val="188449CB"/>
    <w:rsid w:val="19F53F22"/>
    <w:rsid w:val="1B707488"/>
    <w:rsid w:val="1BF400B9"/>
    <w:rsid w:val="211014F1"/>
    <w:rsid w:val="21731A80"/>
    <w:rsid w:val="21C95857"/>
    <w:rsid w:val="21F94CCA"/>
    <w:rsid w:val="22525B39"/>
    <w:rsid w:val="22545B78"/>
    <w:rsid w:val="23151041"/>
    <w:rsid w:val="242F51F8"/>
    <w:rsid w:val="250A26FB"/>
    <w:rsid w:val="26863C5E"/>
    <w:rsid w:val="26E76F67"/>
    <w:rsid w:val="2771547D"/>
    <w:rsid w:val="286640ED"/>
    <w:rsid w:val="299B1B74"/>
    <w:rsid w:val="2AAD6003"/>
    <w:rsid w:val="2B5D4791"/>
    <w:rsid w:val="2E150147"/>
    <w:rsid w:val="2F904CDB"/>
    <w:rsid w:val="2FA84FEB"/>
    <w:rsid w:val="2FC87F47"/>
    <w:rsid w:val="2FF7387C"/>
    <w:rsid w:val="308E7C7E"/>
    <w:rsid w:val="30CB0F91"/>
    <w:rsid w:val="311A3CC6"/>
    <w:rsid w:val="321921D0"/>
    <w:rsid w:val="32333292"/>
    <w:rsid w:val="32E0714C"/>
    <w:rsid w:val="36A06A1C"/>
    <w:rsid w:val="380D2735"/>
    <w:rsid w:val="38F848ED"/>
    <w:rsid w:val="3958538C"/>
    <w:rsid w:val="399F745E"/>
    <w:rsid w:val="3ABB6B39"/>
    <w:rsid w:val="3B7A3CDF"/>
    <w:rsid w:val="3C5E4EA6"/>
    <w:rsid w:val="3C6978B0"/>
    <w:rsid w:val="3EE55913"/>
    <w:rsid w:val="3F394663"/>
    <w:rsid w:val="40DB5220"/>
    <w:rsid w:val="429104BB"/>
    <w:rsid w:val="462E0712"/>
    <w:rsid w:val="465641E4"/>
    <w:rsid w:val="49123E9D"/>
    <w:rsid w:val="496D6C31"/>
    <w:rsid w:val="4A504002"/>
    <w:rsid w:val="4C5D11DF"/>
    <w:rsid w:val="4CD174D7"/>
    <w:rsid w:val="4D233C51"/>
    <w:rsid w:val="4E6C020C"/>
    <w:rsid w:val="4E983EB6"/>
    <w:rsid w:val="4F22226C"/>
    <w:rsid w:val="4FC54961"/>
    <w:rsid w:val="4FF21C3E"/>
    <w:rsid w:val="504601DC"/>
    <w:rsid w:val="514209A3"/>
    <w:rsid w:val="523F3135"/>
    <w:rsid w:val="539E3578"/>
    <w:rsid w:val="55375E09"/>
    <w:rsid w:val="568B06F7"/>
    <w:rsid w:val="56EF6ED8"/>
    <w:rsid w:val="57154464"/>
    <w:rsid w:val="57CC546B"/>
    <w:rsid w:val="580E7831"/>
    <w:rsid w:val="58496ABB"/>
    <w:rsid w:val="58F72073"/>
    <w:rsid w:val="59617E35"/>
    <w:rsid w:val="59E21D47"/>
    <w:rsid w:val="5A511AB3"/>
    <w:rsid w:val="5AAE7837"/>
    <w:rsid w:val="5B2B06FA"/>
    <w:rsid w:val="5D9407D9"/>
    <w:rsid w:val="5FE86BBA"/>
    <w:rsid w:val="62454703"/>
    <w:rsid w:val="62BD32C5"/>
    <w:rsid w:val="65B71508"/>
    <w:rsid w:val="675D1C3B"/>
    <w:rsid w:val="67FF0F45"/>
    <w:rsid w:val="68923B67"/>
    <w:rsid w:val="68A65864"/>
    <w:rsid w:val="6954706E"/>
    <w:rsid w:val="6A8676FB"/>
    <w:rsid w:val="6B696C8B"/>
    <w:rsid w:val="6C1825D5"/>
    <w:rsid w:val="6F0A67FA"/>
    <w:rsid w:val="6F9208F0"/>
    <w:rsid w:val="70C96594"/>
    <w:rsid w:val="719C7804"/>
    <w:rsid w:val="71A32941"/>
    <w:rsid w:val="760836BA"/>
    <w:rsid w:val="77AD4519"/>
    <w:rsid w:val="797177C8"/>
    <w:rsid w:val="79F44681"/>
    <w:rsid w:val="79FC7092"/>
    <w:rsid w:val="7B113011"/>
    <w:rsid w:val="7CC31701"/>
    <w:rsid w:val="7F15557D"/>
    <w:rsid w:val="7F23156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2"/>
    <w:semiHidden/>
    <w:qFormat/>
    <w:uiPriority w:val="0"/>
    <w:pPr>
      <w:jc w:val="left"/>
    </w:pPr>
    <w:rPr>
      <w:rFonts w:ascii="Times New Roman" w:hAnsi="Times New Roman"/>
      <w:szCs w:val="24"/>
    </w:rPr>
  </w:style>
  <w:style w:type="paragraph" w:styleId="3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5"/>
    <w:semiHidden/>
    <w:unhideWhenUsed/>
    <w:qFormat/>
    <w:uiPriority w:val="99"/>
    <w:rPr>
      <w:rFonts w:ascii="Calibri" w:hAnsi="Calibri"/>
      <w:b/>
      <w:bCs/>
      <w:szCs w:val="22"/>
    </w:rPr>
  </w:style>
  <w:style w:type="character" w:styleId="9">
    <w:name w:val="annotation reference"/>
    <w:semiHidden/>
    <w:qFormat/>
    <w:uiPriority w:val="0"/>
    <w:rPr>
      <w:sz w:val="21"/>
      <w:szCs w:val="21"/>
    </w:rPr>
  </w:style>
  <w:style w:type="character" w:customStyle="1" w:styleId="10">
    <w:name w:val="批注框文本 字符"/>
    <w:basedOn w:val="8"/>
    <w:link w:val="3"/>
    <w:semiHidden/>
    <w:qFormat/>
    <w:uiPriority w:val="99"/>
    <w:rPr>
      <w:rFonts w:ascii="Calibri" w:hAnsi="Calibri" w:eastAsia="宋体" w:cs="Times New Roman"/>
      <w:sz w:val="18"/>
      <w:szCs w:val="18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character" w:customStyle="1" w:styleId="12">
    <w:name w:val="批注文字 字符"/>
    <w:basedOn w:val="8"/>
    <w:link w:val="2"/>
    <w:semiHidden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13">
    <w:name w:val="页眉 字符"/>
    <w:basedOn w:val="8"/>
    <w:link w:val="5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4">
    <w:name w:val="页脚 字符"/>
    <w:basedOn w:val="8"/>
    <w:link w:val="4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5">
    <w:name w:val="批注主题 字符"/>
    <w:basedOn w:val="12"/>
    <w:link w:val="6"/>
    <w:semiHidden/>
    <w:qFormat/>
    <w:uiPriority w:val="99"/>
    <w:rPr>
      <w:rFonts w:ascii="Calibri" w:hAnsi="Calibri" w:eastAsia="宋体" w:cs="Times New Roman"/>
      <w:b/>
      <w:bCs/>
      <w:szCs w:val="24"/>
    </w:rPr>
  </w:style>
  <w:style w:type="paragraph" w:styleId="16">
    <w:name w:val="No Spacing"/>
    <w:qFormat/>
    <w:uiPriority w:val="1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4097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2062B1B-F792-4BAF-8BE6-16865F13200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5</Pages>
  <Words>3217</Words>
  <Characters>3236</Characters>
  <Lines>16</Lines>
  <Paragraphs>4</Paragraphs>
  <TotalTime>918</TotalTime>
  <ScaleCrop>false</ScaleCrop>
  <LinksUpToDate>false</LinksUpToDate>
  <CharactersWithSpaces>3282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2016-06-11T03:57:00Z</dcterms:created>
  <dc:creator>Administrator</dc:creator>
  <cp:lastModifiedBy>YangMing</cp:lastModifiedBy>
  <cp:lastPrinted>2016-04-14T01:02:00Z</cp:lastPrinted>
  <dcterms:modified xsi:type="dcterms:W3CDTF">2025-01-22T04:28:36Z</dcterms:modified>
  <cp:revision>137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ECF82D24FEDD42A3B8035B7865BADFE2_12</vt:lpwstr>
  </property>
  <property fmtid="{D5CDD505-2E9C-101B-9397-08002B2CF9AE}" pid="4" name="KSOTemplateDocerSaveRecord">
    <vt:lpwstr>eyJoZGlkIjoiNzk0M2NmODdhZjQ1ODdhOTcwYjNkZjYxYTVmYTQzMjQiLCJ1c2VySWQiOiI0MTE5MDAxNjcifQ==</vt:lpwstr>
  </property>
</Properties>
</file>