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E8DBE5">
      <w:pPr>
        <w:spacing w:line="360" w:lineRule="auto"/>
        <w:jc w:val="center"/>
        <w:rPr>
          <w:rFonts w:ascii="黑体" w:hAnsi="黑体" w:eastAsia="黑体" w:cs="黑体"/>
          <w:b/>
          <w:bCs/>
          <w:color w:val="auto"/>
          <w:sz w:val="32"/>
          <w:szCs w:val="28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28"/>
        </w:rPr>
        <w:t>模块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28"/>
          <w:lang w:val="en-US" w:eastAsia="zh-CN"/>
        </w:rPr>
        <w:t>二学习活动1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28"/>
        </w:rPr>
        <w:t>《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28"/>
          <w:lang w:val="en-US" w:eastAsia="zh-CN"/>
        </w:rPr>
        <w:t>婴幼儿动作发展的特点及保育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28"/>
        </w:rPr>
        <w:t>》教学设计</w:t>
      </w:r>
    </w:p>
    <w:tbl>
      <w:tblPr>
        <w:tblStyle w:val="7"/>
        <w:tblW w:w="98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"/>
        <w:gridCol w:w="345"/>
        <w:gridCol w:w="969"/>
        <w:gridCol w:w="2004"/>
        <w:gridCol w:w="1113"/>
        <w:gridCol w:w="1828"/>
        <w:gridCol w:w="2709"/>
      </w:tblGrid>
      <w:tr w14:paraId="0C8A0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" w:hRule="atLeast"/>
          <w:jc w:val="center"/>
        </w:trPr>
        <w:tc>
          <w:tcPr>
            <w:tcW w:w="1270" w:type="dxa"/>
            <w:gridSpan w:val="2"/>
            <w:vAlign w:val="center"/>
          </w:tcPr>
          <w:p w14:paraId="61DDC86F">
            <w:pPr>
              <w:spacing w:line="360" w:lineRule="auto"/>
              <w:jc w:val="center"/>
              <w:rPr>
                <w:rFonts w:ascii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学习指导</w:t>
            </w:r>
          </w:p>
        </w:tc>
        <w:tc>
          <w:tcPr>
            <w:tcW w:w="4086" w:type="dxa"/>
            <w:gridSpan w:val="3"/>
            <w:vAlign w:val="center"/>
          </w:tcPr>
          <w:p w14:paraId="19759B6F">
            <w:pPr>
              <w:spacing w:line="360" w:lineRule="auto"/>
              <w:jc w:val="center"/>
              <w:rPr>
                <w:rFonts w:ascii="宋体" w:cs="宋体"/>
                <w:color w:val="auto"/>
                <w:szCs w:val="21"/>
              </w:rPr>
            </w:pPr>
          </w:p>
        </w:tc>
        <w:tc>
          <w:tcPr>
            <w:tcW w:w="1828" w:type="dxa"/>
            <w:vAlign w:val="center"/>
          </w:tcPr>
          <w:p w14:paraId="6DE041F8">
            <w:pPr>
              <w:spacing w:line="360" w:lineRule="auto"/>
              <w:jc w:val="center"/>
              <w:rPr>
                <w:rFonts w:ascii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教学对象</w:t>
            </w:r>
          </w:p>
        </w:tc>
        <w:tc>
          <w:tcPr>
            <w:tcW w:w="2709" w:type="dxa"/>
            <w:vAlign w:val="center"/>
          </w:tcPr>
          <w:p w14:paraId="4C911FA5">
            <w:pPr>
              <w:spacing w:line="360" w:lineRule="auto"/>
              <w:jc w:val="center"/>
              <w:rPr>
                <w:rFonts w:ascii="宋体" w:cs="宋体"/>
                <w:color w:val="auto"/>
              </w:rPr>
            </w:pPr>
          </w:p>
        </w:tc>
      </w:tr>
      <w:tr w14:paraId="4DD09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" w:hRule="atLeast"/>
          <w:jc w:val="center"/>
        </w:trPr>
        <w:tc>
          <w:tcPr>
            <w:tcW w:w="1270" w:type="dxa"/>
            <w:gridSpan w:val="2"/>
            <w:vAlign w:val="center"/>
          </w:tcPr>
          <w:p w14:paraId="52C7C2BA">
            <w:pPr>
              <w:spacing w:line="360" w:lineRule="auto"/>
              <w:jc w:val="center"/>
              <w:rPr>
                <w:rFonts w:asci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教学日期</w:t>
            </w:r>
          </w:p>
        </w:tc>
        <w:tc>
          <w:tcPr>
            <w:tcW w:w="4086" w:type="dxa"/>
            <w:gridSpan w:val="3"/>
            <w:vAlign w:val="center"/>
          </w:tcPr>
          <w:p w14:paraId="2043D515">
            <w:pPr>
              <w:spacing w:line="360" w:lineRule="auto"/>
              <w:jc w:val="center"/>
              <w:rPr>
                <w:rFonts w:ascii="宋体" w:cs="宋体"/>
                <w:color w:val="auto"/>
                <w:szCs w:val="24"/>
              </w:rPr>
            </w:pPr>
          </w:p>
        </w:tc>
        <w:tc>
          <w:tcPr>
            <w:tcW w:w="1828" w:type="dxa"/>
            <w:vAlign w:val="center"/>
          </w:tcPr>
          <w:p w14:paraId="4EF53FD6">
            <w:pPr>
              <w:spacing w:line="360" w:lineRule="auto"/>
              <w:jc w:val="center"/>
              <w:rPr>
                <w:rFonts w:ascii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课时</w:t>
            </w:r>
          </w:p>
        </w:tc>
        <w:tc>
          <w:tcPr>
            <w:tcW w:w="2709" w:type="dxa"/>
            <w:vAlign w:val="center"/>
          </w:tcPr>
          <w:p w14:paraId="234AA73F">
            <w:pPr>
              <w:spacing w:line="360" w:lineRule="auto"/>
              <w:jc w:val="center"/>
              <w:rPr>
                <w:rFonts w:ascii="宋体" w:cs="宋体"/>
                <w:color w:val="auto"/>
                <w:szCs w:val="24"/>
              </w:rPr>
            </w:pPr>
            <w:r>
              <w:rPr>
                <w:rFonts w:hint="eastAsia" w:ascii="宋体" w:cs="宋体"/>
                <w:color w:val="auto"/>
                <w:szCs w:val="24"/>
                <w:lang w:val="en-US" w:eastAsia="zh-CN"/>
              </w:rPr>
              <w:t>6</w:t>
            </w:r>
            <w:r>
              <w:rPr>
                <w:rFonts w:hint="eastAsia" w:ascii="宋体" w:cs="宋体"/>
                <w:color w:val="auto"/>
                <w:szCs w:val="24"/>
              </w:rPr>
              <w:t>课时</w:t>
            </w:r>
          </w:p>
        </w:tc>
      </w:tr>
      <w:tr w14:paraId="1C3AD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" w:hRule="atLeast"/>
          <w:jc w:val="center"/>
        </w:trPr>
        <w:tc>
          <w:tcPr>
            <w:tcW w:w="1270" w:type="dxa"/>
            <w:gridSpan w:val="2"/>
            <w:vAlign w:val="center"/>
          </w:tcPr>
          <w:p w14:paraId="3AFE5712">
            <w:pPr>
              <w:spacing w:line="360" w:lineRule="auto"/>
              <w:jc w:val="center"/>
              <w:rPr>
                <w:rFonts w:asci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</w:rPr>
              <w:t>教学地点</w:t>
            </w:r>
          </w:p>
        </w:tc>
        <w:tc>
          <w:tcPr>
            <w:tcW w:w="4086" w:type="dxa"/>
            <w:gridSpan w:val="3"/>
            <w:vAlign w:val="center"/>
          </w:tcPr>
          <w:p w14:paraId="19517ABF">
            <w:pPr>
              <w:spacing w:line="360" w:lineRule="auto"/>
              <w:jc w:val="center"/>
              <w:rPr>
                <w:rFonts w:hint="default" w:ascii="宋体" w:eastAsia="宋体" w:cs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Cs w:val="21"/>
                <w:lang w:val="en-US" w:eastAsia="zh-CN"/>
              </w:rPr>
              <w:t>幼儿保育实训室</w:t>
            </w:r>
          </w:p>
        </w:tc>
        <w:tc>
          <w:tcPr>
            <w:tcW w:w="1828" w:type="dxa"/>
            <w:vAlign w:val="center"/>
          </w:tcPr>
          <w:p w14:paraId="3C28B414">
            <w:pPr>
              <w:spacing w:line="360" w:lineRule="auto"/>
              <w:jc w:val="center"/>
              <w:rPr>
                <w:rFonts w:asci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</w:rPr>
              <w:t>课程性质</w:t>
            </w:r>
          </w:p>
        </w:tc>
        <w:tc>
          <w:tcPr>
            <w:tcW w:w="2709" w:type="dxa"/>
            <w:vAlign w:val="center"/>
          </w:tcPr>
          <w:p w14:paraId="1EFC3BD8">
            <w:pPr>
              <w:spacing w:line="360" w:lineRule="auto"/>
              <w:jc w:val="center"/>
              <w:rPr>
                <w:rFonts w:ascii="宋体" w:cs="宋体"/>
                <w:color w:val="auto"/>
                <w:szCs w:val="21"/>
                <w:highlight w:val="yellow"/>
              </w:rPr>
            </w:pPr>
            <w:r>
              <w:rPr>
                <w:rFonts w:hint="eastAsia" w:ascii="宋体" w:cs="宋体"/>
                <w:color w:val="auto"/>
                <w:szCs w:val="21"/>
              </w:rPr>
              <w:t>理实一体</w:t>
            </w:r>
          </w:p>
        </w:tc>
      </w:tr>
      <w:tr w14:paraId="462C7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  <w:jc w:val="center"/>
        </w:trPr>
        <w:tc>
          <w:tcPr>
            <w:tcW w:w="1270" w:type="dxa"/>
            <w:gridSpan w:val="2"/>
            <w:vAlign w:val="center"/>
          </w:tcPr>
          <w:p w14:paraId="67C30E92">
            <w:pPr>
              <w:spacing w:line="360" w:lineRule="auto"/>
              <w:jc w:val="center"/>
              <w:rPr>
                <w:rFonts w:asci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</w:rPr>
              <w:t>课    题</w:t>
            </w:r>
          </w:p>
        </w:tc>
        <w:tc>
          <w:tcPr>
            <w:tcW w:w="8623" w:type="dxa"/>
            <w:gridSpan w:val="5"/>
            <w:vAlign w:val="center"/>
          </w:tcPr>
          <w:p w14:paraId="0350EDBF">
            <w:pPr>
              <w:spacing w:line="360" w:lineRule="auto"/>
              <w:jc w:val="center"/>
              <w:rPr>
                <w:rFonts w:ascii="宋体" w:cs="宋体"/>
                <w:color w:val="auto"/>
                <w:szCs w:val="24"/>
              </w:rPr>
            </w:pPr>
            <w:r>
              <w:rPr>
                <w:rFonts w:hint="eastAsia" w:ascii="宋体" w:cs="宋体"/>
                <w:color w:val="auto"/>
                <w:szCs w:val="24"/>
              </w:rPr>
              <w:t>婴幼儿</w:t>
            </w:r>
            <w:r>
              <w:rPr>
                <w:rFonts w:hint="eastAsia" w:ascii="宋体" w:cs="宋体"/>
                <w:color w:val="auto"/>
                <w:szCs w:val="24"/>
                <w:lang w:val="en-US" w:eastAsia="zh-CN"/>
              </w:rPr>
              <w:t>动作发展</w:t>
            </w:r>
            <w:r>
              <w:rPr>
                <w:rFonts w:hint="eastAsia" w:ascii="宋体" w:cs="宋体"/>
                <w:color w:val="auto"/>
                <w:szCs w:val="24"/>
              </w:rPr>
              <w:t>的特点及保育</w:t>
            </w:r>
          </w:p>
        </w:tc>
      </w:tr>
      <w:tr w14:paraId="21C31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270" w:type="dxa"/>
            <w:gridSpan w:val="2"/>
            <w:vAlign w:val="center"/>
          </w:tcPr>
          <w:p w14:paraId="4D50136A">
            <w:pPr>
              <w:jc w:val="center"/>
              <w:rPr>
                <w:rFonts w:ascii="宋体" w:cs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</w:rPr>
              <w:t>使用教材</w:t>
            </w:r>
          </w:p>
        </w:tc>
        <w:tc>
          <w:tcPr>
            <w:tcW w:w="8623" w:type="dxa"/>
            <w:gridSpan w:val="5"/>
            <w:vAlign w:val="center"/>
          </w:tcPr>
          <w:p w14:paraId="035CB28B">
            <w:pPr>
              <w:jc w:val="center"/>
              <w:rPr>
                <w:rFonts w:ascii="宋体" w:cs="宋体"/>
                <w:color w:val="auto"/>
                <w:szCs w:val="24"/>
              </w:rPr>
            </w:pPr>
            <w:r>
              <w:rPr>
                <w:rFonts w:hint="eastAsia" w:ascii="宋体" w:cs="宋体"/>
                <w:color w:val="auto"/>
                <w:szCs w:val="24"/>
              </w:rPr>
              <w:t>《</w:t>
            </w:r>
            <w:r>
              <w:rPr>
                <w:rFonts w:hint="eastAsia" w:ascii="宋体" w:cs="宋体"/>
                <w:color w:val="auto"/>
                <w:szCs w:val="24"/>
                <w:lang w:val="en-US" w:eastAsia="zh-CN"/>
              </w:rPr>
              <w:t>婴幼儿身心发展与保育</w:t>
            </w:r>
            <w:r>
              <w:rPr>
                <w:rFonts w:ascii="宋体" w:cs="宋体"/>
                <w:color w:val="auto"/>
                <w:szCs w:val="24"/>
              </w:rPr>
              <w:t>》</w:t>
            </w:r>
            <w:r>
              <w:rPr>
                <w:rFonts w:hint="eastAsia" w:ascii="宋体" w:cs="宋体"/>
                <w:color w:val="auto"/>
                <w:szCs w:val="24"/>
              </w:rPr>
              <w:t xml:space="preserve"> 华东师范大学出版社</w:t>
            </w:r>
          </w:p>
        </w:tc>
      </w:tr>
      <w:tr w14:paraId="57CE7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" w:hRule="atLeast"/>
          <w:jc w:val="center"/>
        </w:trPr>
        <w:tc>
          <w:tcPr>
            <w:tcW w:w="1270" w:type="dxa"/>
            <w:gridSpan w:val="2"/>
            <w:vMerge w:val="restart"/>
            <w:vAlign w:val="center"/>
          </w:tcPr>
          <w:p w14:paraId="39ACD31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教</w:t>
            </w:r>
          </w:p>
          <w:p w14:paraId="1010ABA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学</w:t>
            </w:r>
          </w:p>
          <w:p w14:paraId="0C29EEB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目</w:t>
            </w:r>
          </w:p>
          <w:p w14:paraId="594E2F6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标</w:t>
            </w:r>
          </w:p>
        </w:tc>
        <w:tc>
          <w:tcPr>
            <w:tcW w:w="2973" w:type="dxa"/>
            <w:gridSpan w:val="2"/>
            <w:vAlign w:val="center"/>
          </w:tcPr>
          <w:p w14:paraId="114207A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知   识</w:t>
            </w:r>
          </w:p>
        </w:tc>
        <w:tc>
          <w:tcPr>
            <w:tcW w:w="2941" w:type="dxa"/>
            <w:gridSpan w:val="2"/>
            <w:vAlign w:val="center"/>
          </w:tcPr>
          <w:p w14:paraId="0A4DB255">
            <w:pPr>
              <w:spacing w:line="276" w:lineRule="auto"/>
              <w:jc w:val="center"/>
              <w:rPr>
                <w:rFonts w:ascii="宋体" w:hAnsi="宋体"/>
                <w:b/>
                <w:color w:val="auto"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1"/>
              </w:rPr>
              <w:t>能  力</w:t>
            </w:r>
          </w:p>
        </w:tc>
        <w:tc>
          <w:tcPr>
            <w:tcW w:w="2709" w:type="dxa"/>
            <w:vAlign w:val="center"/>
          </w:tcPr>
          <w:p w14:paraId="795F9280">
            <w:pPr>
              <w:spacing w:line="276" w:lineRule="auto"/>
              <w:jc w:val="center"/>
              <w:rPr>
                <w:rFonts w:ascii="宋体" w:hAnsi="宋体"/>
                <w:b/>
                <w:color w:val="auto"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1"/>
              </w:rPr>
              <w:t>态   度</w:t>
            </w:r>
          </w:p>
        </w:tc>
      </w:tr>
      <w:tr w14:paraId="3E1A5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9" w:hRule="atLeast"/>
          <w:jc w:val="center"/>
        </w:trPr>
        <w:tc>
          <w:tcPr>
            <w:tcW w:w="1270" w:type="dxa"/>
            <w:gridSpan w:val="2"/>
            <w:vMerge w:val="continue"/>
            <w:vAlign w:val="center"/>
          </w:tcPr>
          <w:p w14:paraId="53960F1D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</w:p>
        </w:tc>
        <w:tc>
          <w:tcPr>
            <w:tcW w:w="2973" w:type="dxa"/>
            <w:gridSpan w:val="2"/>
            <w:vAlign w:val="center"/>
          </w:tcPr>
          <w:p w14:paraId="026EB1D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1.</w:t>
            </w:r>
            <w:r>
              <w:rPr>
                <w:rFonts w:hint="default" w:ascii="宋体" w:hAnsi="宋体"/>
                <w:color w:val="auto"/>
                <w:szCs w:val="21"/>
                <w:lang w:val="en-US" w:eastAsia="zh-CN"/>
              </w:rPr>
              <w:t xml:space="preserve">能简述婴幼儿动作发展的类型和基本规律。 </w:t>
            </w:r>
          </w:p>
          <w:p w14:paraId="5467540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2.</w:t>
            </w:r>
            <w:r>
              <w:rPr>
                <w:rFonts w:hint="default" w:ascii="宋体" w:hAnsi="宋体"/>
                <w:color w:val="auto"/>
                <w:szCs w:val="21"/>
                <w:lang w:val="en-US" w:eastAsia="zh-CN"/>
              </w:rPr>
              <w:t xml:space="preserve">能概述婴幼儿粗大动作与精细动作的发展特点，并选择恰当的保育措施。 </w:t>
            </w:r>
          </w:p>
          <w:p w14:paraId="23B05980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3.</w:t>
            </w:r>
            <w:r>
              <w:rPr>
                <w:rFonts w:hint="default" w:ascii="宋体" w:hAnsi="宋体"/>
                <w:color w:val="auto"/>
                <w:szCs w:val="21"/>
                <w:lang w:val="en-US" w:eastAsia="zh-CN"/>
              </w:rPr>
              <w:t xml:space="preserve">能根据婴幼儿动作发展的年龄特点，为其选择恰当的练习方法及合适的材料。 </w:t>
            </w:r>
          </w:p>
          <w:p w14:paraId="4C96C51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4.</w:t>
            </w:r>
            <w:r>
              <w:rPr>
                <w:rFonts w:hint="default" w:ascii="宋体" w:hAnsi="宋体"/>
                <w:color w:val="auto"/>
                <w:szCs w:val="21"/>
                <w:lang w:val="en-US" w:eastAsia="zh-CN"/>
              </w:rPr>
              <w:t>能简述观察与评价婴幼儿动作发展的意义、原则及实施步骤。</w:t>
            </w:r>
          </w:p>
        </w:tc>
        <w:tc>
          <w:tcPr>
            <w:tcW w:w="2941" w:type="dxa"/>
            <w:gridSpan w:val="2"/>
            <w:vAlign w:val="center"/>
          </w:tcPr>
          <w:p w14:paraId="0BEB7583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default" w:ascii="宋体" w:hAnsi="宋体"/>
                <w:color w:val="auto"/>
                <w:szCs w:val="21"/>
                <w:lang w:val="en-US" w:eastAsia="zh-CN"/>
              </w:rPr>
              <w:t xml:space="preserve">.能结合婴幼儿动作发展的水平，向家长提出适宜的教养建议，并与家长进行有 </w:t>
            </w:r>
          </w:p>
          <w:p w14:paraId="3039E045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color w:val="auto"/>
                <w:szCs w:val="21"/>
                <w:lang w:val="en-US" w:eastAsia="zh-CN"/>
              </w:rPr>
              <w:t>效的沟通。</w:t>
            </w:r>
          </w:p>
          <w:p w14:paraId="394419F5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</w:p>
        </w:tc>
        <w:tc>
          <w:tcPr>
            <w:tcW w:w="2709" w:type="dxa"/>
            <w:vAlign w:val="center"/>
          </w:tcPr>
          <w:p w14:paraId="4DC02B2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6.</w:t>
            </w:r>
            <w:r>
              <w:rPr>
                <w:rFonts w:hint="default" w:ascii="宋体" w:hAnsi="宋体"/>
                <w:color w:val="auto"/>
                <w:szCs w:val="21"/>
                <w:lang w:val="en-US" w:eastAsia="zh-CN"/>
              </w:rPr>
              <w:t xml:space="preserve">能认识到动作发展对婴幼儿身心健康的重要价值，并支持、鼓励婴幼儿参与各 </w:t>
            </w:r>
          </w:p>
          <w:p w14:paraId="58FD70D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color w:val="auto"/>
                <w:szCs w:val="21"/>
                <w:lang w:val="en-US" w:eastAsia="zh-CN"/>
              </w:rPr>
              <w:t xml:space="preserve">种粗大动作和精细动作活动。 </w:t>
            </w:r>
          </w:p>
          <w:p w14:paraId="4F4D26F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7.</w:t>
            </w:r>
            <w:r>
              <w:rPr>
                <w:rFonts w:hint="default" w:ascii="宋体" w:hAnsi="宋体"/>
                <w:color w:val="auto"/>
                <w:szCs w:val="21"/>
                <w:lang w:val="en-US" w:eastAsia="zh-CN"/>
              </w:rPr>
              <w:t xml:space="preserve">能主动获取并整理有关婴幼儿动作发展保育的有效信息，乐于展示学习成果， </w:t>
            </w:r>
          </w:p>
          <w:p w14:paraId="1C05FCB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color w:val="auto"/>
                <w:szCs w:val="21"/>
                <w:lang w:val="en-US" w:eastAsia="zh-CN"/>
              </w:rPr>
              <w:t>并能对本学习活动的学习情况进行总结和反思。</w:t>
            </w:r>
          </w:p>
        </w:tc>
      </w:tr>
      <w:tr w14:paraId="65FA8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1270" w:type="dxa"/>
            <w:gridSpan w:val="2"/>
            <w:vMerge w:val="restart"/>
            <w:vAlign w:val="center"/>
          </w:tcPr>
          <w:p w14:paraId="4692972B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教学重点与</w:t>
            </w:r>
          </w:p>
          <w:p w14:paraId="5F5FAAD8">
            <w:pPr>
              <w:jc w:val="center"/>
              <w:rPr>
                <w:rFonts w:asci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难点</w:t>
            </w:r>
          </w:p>
        </w:tc>
        <w:tc>
          <w:tcPr>
            <w:tcW w:w="969" w:type="dxa"/>
            <w:vAlign w:val="center"/>
          </w:tcPr>
          <w:p w14:paraId="3FA36BB3">
            <w:pPr>
              <w:spacing w:line="360" w:lineRule="auto"/>
              <w:jc w:val="center"/>
              <w:rPr>
                <w:rFonts w:asci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重点</w:t>
            </w:r>
          </w:p>
        </w:tc>
        <w:tc>
          <w:tcPr>
            <w:tcW w:w="7654" w:type="dxa"/>
            <w:gridSpan w:val="4"/>
            <w:vAlign w:val="center"/>
          </w:tcPr>
          <w:p w14:paraId="226E1766">
            <w:pPr>
              <w:spacing w:line="276" w:lineRule="auto"/>
              <w:jc w:val="left"/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婴幼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儿动作发展的</w:t>
            </w:r>
            <w:r>
              <w:rPr>
                <w:rFonts w:hint="eastAsia" w:ascii="宋体" w:hAnsi="宋体"/>
                <w:color w:val="auto"/>
                <w:szCs w:val="21"/>
              </w:rPr>
              <w:t>特点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及保育要点</w:t>
            </w:r>
          </w:p>
        </w:tc>
      </w:tr>
      <w:tr w14:paraId="0450D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" w:hRule="atLeast"/>
          <w:jc w:val="center"/>
        </w:trPr>
        <w:tc>
          <w:tcPr>
            <w:tcW w:w="1270" w:type="dxa"/>
            <w:gridSpan w:val="2"/>
            <w:vMerge w:val="continue"/>
            <w:vAlign w:val="center"/>
          </w:tcPr>
          <w:p w14:paraId="316CDFC5">
            <w:pPr>
              <w:jc w:val="center"/>
              <w:rPr>
                <w:rFonts w:ascii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 w14:paraId="2380D99E">
            <w:pPr>
              <w:spacing w:line="360" w:lineRule="auto"/>
              <w:jc w:val="center"/>
              <w:rPr>
                <w:rFonts w:asci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难点</w:t>
            </w:r>
          </w:p>
        </w:tc>
        <w:tc>
          <w:tcPr>
            <w:tcW w:w="7654" w:type="dxa"/>
            <w:gridSpan w:val="4"/>
            <w:vAlign w:val="center"/>
          </w:tcPr>
          <w:p w14:paraId="3D7955CA">
            <w:pPr>
              <w:spacing w:line="276" w:lineRule="auto"/>
              <w:jc w:val="lef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根据婴幼儿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动作发展</w:t>
            </w:r>
            <w:r>
              <w:rPr>
                <w:rFonts w:hint="eastAsia" w:ascii="宋体" w:hAnsi="宋体"/>
                <w:color w:val="auto"/>
                <w:szCs w:val="21"/>
              </w:rPr>
              <w:t>特点，采用恰当的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保育照护</w:t>
            </w:r>
            <w:r>
              <w:rPr>
                <w:rFonts w:hint="eastAsia" w:ascii="宋体" w:hAnsi="宋体"/>
                <w:color w:val="auto"/>
                <w:szCs w:val="21"/>
              </w:rPr>
              <w:t>措施</w:t>
            </w:r>
          </w:p>
        </w:tc>
      </w:tr>
      <w:tr w14:paraId="735B5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270" w:type="dxa"/>
            <w:gridSpan w:val="2"/>
            <w:vMerge w:val="restart"/>
            <w:vAlign w:val="center"/>
          </w:tcPr>
          <w:p w14:paraId="19638303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教</w:t>
            </w:r>
          </w:p>
          <w:p w14:paraId="2106107B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学</w:t>
            </w:r>
          </w:p>
          <w:p w14:paraId="39FEA5DB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准</w:t>
            </w:r>
          </w:p>
          <w:p w14:paraId="311F4277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备</w:t>
            </w:r>
          </w:p>
        </w:tc>
        <w:tc>
          <w:tcPr>
            <w:tcW w:w="8623" w:type="dxa"/>
            <w:gridSpan w:val="5"/>
            <w:vAlign w:val="center"/>
          </w:tcPr>
          <w:p w14:paraId="5A78ACE3">
            <w:pPr>
              <w:spacing w:line="276" w:lineRule="auto"/>
              <w:ind w:firstLine="422" w:firstLineChars="200"/>
              <w:jc w:val="left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ascii="宋体" w:hAnsi="宋体"/>
                <w:b/>
                <w:color w:val="auto"/>
                <w:szCs w:val="21"/>
              </w:rPr>
              <w:t>1.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学生</w:t>
            </w:r>
            <w:r>
              <w:rPr>
                <w:rFonts w:ascii="宋体" w:hAnsi="宋体"/>
                <w:b/>
                <w:color w:val="auto"/>
                <w:szCs w:val="21"/>
              </w:rPr>
              <w:t>准备</w:t>
            </w:r>
          </w:p>
          <w:p w14:paraId="0562D1A7">
            <w:pPr>
              <w:spacing w:line="276" w:lineRule="auto"/>
              <w:ind w:firstLine="420" w:firstLineChars="200"/>
              <w:jc w:val="lef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Cs w:val="21"/>
              </w:rPr>
              <w:t>预习本学习活动内容，完成案例导入中的思考题及各探索活动。</w:t>
            </w:r>
          </w:p>
          <w:p w14:paraId="158615DC">
            <w:pPr>
              <w:spacing w:line="276" w:lineRule="auto"/>
              <w:ind w:left="420" w:leftChars="200" w:firstLine="0" w:firstLineChars="0"/>
              <w:jc w:val="lef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）通过搜索网络信息，了解人体运动系统发育与动作发展之间的关系。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br w:type="textWrapping"/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）扫描二维码，学习微课“3—6 岁幼儿粗大动作发展及保育”和“3—6岁幼儿精细动作发展及保育”；阅读“0—3 岁婴幼儿动作与习惯发展要点”。</w:t>
            </w:r>
          </w:p>
        </w:tc>
      </w:tr>
      <w:tr w14:paraId="1ACC4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1270" w:type="dxa"/>
            <w:gridSpan w:val="2"/>
            <w:vMerge w:val="continue"/>
            <w:vAlign w:val="center"/>
          </w:tcPr>
          <w:p w14:paraId="1AC23D7A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623" w:type="dxa"/>
            <w:gridSpan w:val="5"/>
            <w:vAlign w:val="center"/>
          </w:tcPr>
          <w:p w14:paraId="2F470D6E">
            <w:pPr>
              <w:spacing w:line="276" w:lineRule="auto"/>
              <w:ind w:firstLine="422" w:firstLineChars="200"/>
              <w:jc w:val="left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2.教师</w:t>
            </w:r>
            <w:r>
              <w:rPr>
                <w:rFonts w:ascii="宋体" w:hAnsi="宋体"/>
                <w:b/>
                <w:color w:val="auto"/>
                <w:szCs w:val="21"/>
              </w:rPr>
              <w:t>准备</w:t>
            </w:r>
          </w:p>
          <w:p w14:paraId="4208D62C">
            <w:pPr>
              <w:spacing w:line="276" w:lineRule="auto"/>
              <w:ind w:firstLine="420" w:firstLineChars="200"/>
              <w:jc w:val="lef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（</w:t>
            </w:r>
            <w:r>
              <w:rPr>
                <w:rFonts w:ascii="宋体" w:hAnsi="宋体"/>
                <w:color w:val="auto"/>
                <w:szCs w:val="21"/>
              </w:rPr>
              <w:t>1</w:t>
            </w:r>
            <w:r>
              <w:rPr>
                <w:rFonts w:hint="eastAsia" w:ascii="宋体" w:hAnsi="宋体"/>
                <w:color w:val="auto"/>
                <w:szCs w:val="21"/>
              </w:rPr>
              <w:t>）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查看</w:t>
            </w:r>
            <w:r>
              <w:rPr>
                <w:rFonts w:ascii="宋体" w:hAnsi="宋体"/>
                <w:color w:val="auto"/>
                <w:szCs w:val="21"/>
              </w:rPr>
              <w:t>学生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案例思考题及各探索活动的完成情况</w:t>
            </w:r>
            <w:r>
              <w:rPr>
                <w:rFonts w:ascii="宋体" w:hAnsi="宋体"/>
                <w:color w:val="auto"/>
                <w:szCs w:val="21"/>
              </w:rPr>
              <w:t>，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了解学生预习情况</w:t>
            </w:r>
            <w:r>
              <w:rPr>
                <w:rFonts w:ascii="宋体" w:hAnsi="宋体"/>
                <w:color w:val="auto"/>
                <w:szCs w:val="21"/>
              </w:rPr>
              <w:t>。</w:t>
            </w:r>
          </w:p>
          <w:p w14:paraId="3744903F">
            <w:pPr>
              <w:spacing w:line="276" w:lineRule="auto"/>
              <w:ind w:firstLine="420" w:firstLineChars="200"/>
              <w:jc w:val="lef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（</w:t>
            </w:r>
            <w:r>
              <w:rPr>
                <w:rFonts w:ascii="宋体" w:hAnsi="宋体"/>
                <w:color w:val="auto"/>
                <w:szCs w:val="21"/>
              </w:rPr>
              <w:t>2</w:t>
            </w:r>
            <w:r>
              <w:rPr>
                <w:rFonts w:hint="eastAsia" w:ascii="宋体" w:hAnsi="宋体"/>
                <w:color w:val="auto"/>
                <w:szCs w:val="21"/>
              </w:rPr>
              <w:t>）熟悉</w:t>
            </w:r>
            <w:r>
              <w:rPr>
                <w:rFonts w:ascii="宋体" w:hAnsi="宋体"/>
                <w:color w:val="auto"/>
                <w:szCs w:val="21"/>
              </w:rPr>
              <w:t>本</w:t>
            </w:r>
            <w:r>
              <w:rPr>
                <w:rFonts w:hint="eastAsia" w:ascii="宋体" w:hAnsi="宋体"/>
                <w:color w:val="auto"/>
                <w:szCs w:val="21"/>
              </w:rPr>
              <w:t>课</w:t>
            </w:r>
            <w:r>
              <w:rPr>
                <w:rFonts w:ascii="宋体" w:hAnsi="宋体"/>
                <w:color w:val="auto"/>
                <w:szCs w:val="21"/>
              </w:rPr>
              <w:t>次教学内容</w:t>
            </w:r>
            <w:r>
              <w:rPr>
                <w:rFonts w:hint="eastAsia" w:ascii="宋体" w:hAnsi="宋体"/>
                <w:color w:val="auto"/>
                <w:szCs w:val="21"/>
              </w:rPr>
              <w:t>、</w:t>
            </w:r>
            <w:r>
              <w:rPr>
                <w:rFonts w:ascii="宋体" w:hAnsi="宋体"/>
                <w:color w:val="auto"/>
                <w:szCs w:val="21"/>
              </w:rPr>
              <w:t>流程</w:t>
            </w:r>
            <w:r>
              <w:rPr>
                <w:rFonts w:hint="eastAsia" w:ascii="宋体" w:hAnsi="宋体"/>
                <w:color w:val="auto"/>
                <w:szCs w:val="21"/>
              </w:rPr>
              <w:t>及</w:t>
            </w:r>
            <w:r>
              <w:rPr>
                <w:rFonts w:ascii="宋体" w:hAnsi="宋体"/>
                <w:color w:val="auto"/>
                <w:szCs w:val="21"/>
              </w:rPr>
              <w:t>教学资源。</w:t>
            </w:r>
          </w:p>
        </w:tc>
      </w:tr>
      <w:tr w14:paraId="60A88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1270" w:type="dxa"/>
            <w:gridSpan w:val="2"/>
            <w:vMerge w:val="continue"/>
            <w:vAlign w:val="center"/>
          </w:tcPr>
          <w:p w14:paraId="3F8D1023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623" w:type="dxa"/>
            <w:gridSpan w:val="5"/>
            <w:vAlign w:val="center"/>
          </w:tcPr>
          <w:p w14:paraId="14F69784">
            <w:pPr>
              <w:spacing w:line="276" w:lineRule="auto"/>
              <w:ind w:firstLine="422" w:firstLineChars="200"/>
              <w:jc w:val="left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ascii="宋体" w:hAnsi="宋体"/>
                <w:b/>
                <w:color w:val="auto"/>
                <w:szCs w:val="21"/>
              </w:rPr>
              <w:t>3.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材料</w:t>
            </w:r>
            <w:r>
              <w:rPr>
                <w:rFonts w:ascii="宋体" w:hAnsi="宋体"/>
                <w:b/>
                <w:color w:val="auto"/>
                <w:szCs w:val="21"/>
              </w:rPr>
              <w:t>准备</w:t>
            </w:r>
          </w:p>
          <w:p w14:paraId="173F76BC">
            <w:pPr>
              <w:spacing w:line="276" w:lineRule="auto"/>
              <w:ind w:firstLine="420" w:firstLineChars="200"/>
              <w:jc w:val="lef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幼儿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保育实训室</w:t>
            </w:r>
            <w:r>
              <w:rPr>
                <w:rFonts w:hint="eastAsia" w:ascii="宋体" w:hAnsi="宋体"/>
                <w:color w:val="auto"/>
                <w:szCs w:val="21"/>
              </w:rPr>
              <w:t>、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相关微课视频、</w:t>
            </w:r>
            <w:r>
              <w:rPr>
                <w:rFonts w:hint="eastAsia" w:ascii="宋体" w:hAnsi="宋体"/>
                <w:color w:val="auto"/>
                <w:szCs w:val="21"/>
              </w:rPr>
              <w:t>多媒体设备、</w:t>
            </w:r>
            <w:r>
              <w:rPr>
                <w:rFonts w:ascii="宋体" w:hAnsi="宋体"/>
                <w:color w:val="auto"/>
                <w:szCs w:val="21"/>
              </w:rPr>
              <w:t>教学</w:t>
            </w:r>
            <w:r>
              <w:rPr>
                <w:rFonts w:hint="eastAsia" w:ascii="宋体" w:hAnsi="宋体"/>
                <w:color w:val="auto"/>
                <w:szCs w:val="21"/>
              </w:rPr>
              <w:t>用音视频</w:t>
            </w:r>
            <w:r>
              <w:rPr>
                <w:rFonts w:ascii="宋体" w:hAnsi="宋体"/>
                <w:color w:val="auto"/>
                <w:szCs w:val="21"/>
              </w:rPr>
              <w:t>资源</w:t>
            </w:r>
            <w:r>
              <w:rPr>
                <w:rFonts w:hint="eastAsia" w:ascii="宋体" w:hAnsi="宋体"/>
                <w:color w:val="auto"/>
                <w:szCs w:val="21"/>
              </w:rPr>
              <w:t>、课程教材、小组移动</w:t>
            </w:r>
            <w:r>
              <w:rPr>
                <w:rFonts w:ascii="宋体" w:hAnsi="宋体"/>
                <w:color w:val="auto"/>
                <w:szCs w:val="21"/>
              </w:rPr>
              <w:t>白板</w:t>
            </w:r>
            <w:r>
              <w:rPr>
                <w:rFonts w:hint="eastAsia" w:ascii="宋体" w:hAnsi="宋体"/>
                <w:color w:val="auto"/>
                <w:szCs w:val="21"/>
              </w:rPr>
              <w:t>等</w:t>
            </w:r>
            <w:r>
              <w:rPr>
                <w:rFonts w:ascii="宋体" w:hAnsi="宋体"/>
                <w:color w:val="auto"/>
                <w:szCs w:val="21"/>
              </w:rPr>
              <w:t>。</w:t>
            </w:r>
          </w:p>
        </w:tc>
      </w:tr>
      <w:tr w14:paraId="57E6B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893" w:type="dxa"/>
            <w:gridSpan w:val="7"/>
            <w:vAlign w:val="center"/>
          </w:tcPr>
          <w:p w14:paraId="7757518D">
            <w:pPr>
              <w:spacing w:line="276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 w:val="28"/>
                <w:szCs w:val="28"/>
              </w:rPr>
              <w:t>教 学 过 程</w:t>
            </w:r>
          </w:p>
        </w:tc>
      </w:tr>
      <w:tr w14:paraId="1D0D3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25" w:type="dxa"/>
            <w:vAlign w:val="center"/>
          </w:tcPr>
          <w:p w14:paraId="5946E8E8">
            <w:pPr>
              <w:jc w:val="center"/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  <w:t>教学</w:t>
            </w:r>
          </w:p>
          <w:p w14:paraId="5DF31456">
            <w:pPr>
              <w:jc w:val="center"/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  <w:t>环节</w:t>
            </w:r>
          </w:p>
        </w:tc>
        <w:tc>
          <w:tcPr>
            <w:tcW w:w="3318" w:type="dxa"/>
            <w:gridSpan w:val="3"/>
            <w:vAlign w:val="center"/>
          </w:tcPr>
          <w:p w14:paraId="52B84784">
            <w:pPr>
              <w:jc w:val="center"/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  <w:t>教师活动</w:t>
            </w:r>
            <w:r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  <w:t>预设</w:t>
            </w:r>
          </w:p>
        </w:tc>
        <w:tc>
          <w:tcPr>
            <w:tcW w:w="2941" w:type="dxa"/>
            <w:gridSpan w:val="2"/>
            <w:vAlign w:val="center"/>
          </w:tcPr>
          <w:p w14:paraId="0A0B1C41">
            <w:pPr>
              <w:jc w:val="center"/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  <w:t>学生</w:t>
            </w:r>
            <w:r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  <w:t>活动</w:t>
            </w: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  <w:t>预设</w:t>
            </w:r>
          </w:p>
        </w:tc>
        <w:tc>
          <w:tcPr>
            <w:tcW w:w="2709" w:type="dxa"/>
            <w:vAlign w:val="center"/>
          </w:tcPr>
          <w:p w14:paraId="04982510">
            <w:pPr>
              <w:jc w:val="center"/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  <w:t>设计意图</w:t>
            </w:r>
          </w:p>
        </w:tc>
      </w:tr>
      <w:tr w14:paraId="4EE78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25" w:type="dxa"/>
            <w:vAlign w:val="center"/>
          </w:tcPr>
          <w:p w14:paraId="784C0870">
            <w:pPr>
              <w:jc w:val="center"/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</w:pPr>
          </w:p>
          <w:p w14:paraId="3E88AE1F">
            <w:pPr>
              <w:jc w:val="center"/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</w:pPr>
          </w:p>
          <w:p w14:paraId="0F3E1AC0">
            <w:pPr>
              <w:jc w:val="center"/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</w:pPr>
          </w:p>
          <w:p w14:paraId="6277AB20">
            <w:pPr>
              <w:jc w:val="center"/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  <w:t>导入</w:t>
            </w:r>
          </w:p>
          <w:p w14:paraId="15E683DF">
            <w:pPr>
              <w:jc w:val="center"/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</w:pPr>
          </w:p>
          <w:p w14:paraId="5E7008A8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</w:pPr>
          </w:p>
        </w:tc>
        <w:tc>
          <w:tcPr>
            <w:tcW w:w="3318" w:type="dxa"/>
            <w:gridSpan w:val="3"/>
            <w:vAlign w:val="center"/>
          </w:tcPr>
          <w:p w14:paraId="04605BD7">
            <w:pPr>
              <w:spacing w:line="360" w:lineRule="auto"/>
              <w:ind w:firstLine="422" w:firstLineChars="200"/>
              <w:jc w:val="left"/>
              <w:rPr>
                <w:rFonts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Cs w:val="21"/>
              </w:rPr>
              <w:t>（1）引导</w:t>
            </w:r>
            <w:r>
              <w:rPr>
                <w:rFonts w:asciiTheme="minorEastAsia" w:hAnsiTheme="minorEastAsia" w:eastAsiaTheme="minorEastAsia"/>
                <w:b/>
                <w:color w:val="auto"/>
                <w:szCs w:val="21"/>
              </w:rPr>
              <w:t>案例</w:t>
            </w:r>
            <w:r>
              <w:rPr>
                <w:rFonts w:hint="eastAsia" w:asciiTheme="minorEastAsia" w:hAnsiTheme="minorEastAsia" w:eastAsiaTheme="minorEastAsia"/>
                <w:b/>
                <w:color w:val="auto"/>
                <w:szCs w:val="21"/>
              </w:rPr>
              <w:t>分析</w:t>
            </w:r>
          </w:p>
          <w:p w14:paraId="3385B2F9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呈现案例《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宝宝向前爬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》，引导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学生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思考以下问题：</w:t>
            </w:r>
          </w:p>
          <w:p w14:paraId="3A801B08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有人认为“只要是正常健康的宝宝，就能自己学会爬行，张老师这样的指导完全是在浪费时间”，这种观点是否恰当？为什么？</w:t>
            </w:r>
          </w:p>
          <w:p w14:paraId="6DD2936E">
            <w:pPr>
              <w:spacing w:line="360" w:lineRule="auto"/>
              <w:ind w:firstLine="422" w:firstLineChars="200"/>
              <w:jc w:val="left"/>
              <w:rPr>
                <w:rFonts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Cs w:val="21"/>
              </w:rPr>
              <w:t>（2）导入</w:t>
            </w:r>
            <w:r>
              <w:rPr>
                <w:rFonts w:asciiTheme="minorEastAsia" w:hAnsiTheme="minorEastAsia" w:eastAsiaTheme="minorEastAsia"/>
                <w:b/>
                <w:color w:val="auto"/>
                <w:szCs w:val="21"/>
              </w:rPr>
              <w:t>学习任务</w:t>
            </w:r>
          </w:p>
          <w:p w14:paraId="50C797F9">
            <w:pPr>
              <w:spacing w:line="360" w:lineRule="auto"/>
              <w:ind w:firstLine="420" w:firstLineChars="200"/>
              <w:jc w:val="left"/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点评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学生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回答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说明动作发展与婴幼儿心理发展之间的密切关系，然后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导入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本课次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学习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任务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：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婴幼儿动作发展的特点及保育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。</w:t>
            </w:r>
          </w:p>
        </w:tc>
        <w:tc>
          <w:tcPr>
            <w:tcW w:w="2941" w:type="dxa"/>
            <w:gridSpan w:val="2"/>
            <w:vAlign w:val="center"/>
          </w:tcPr>
          <w:p w14:paraId="1340C89E">
            <w:pPr>
              <w:spacing w:line="360" w:lineRule="auto"/>
              <w:jc w:val="left"/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阅读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并分析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案例材料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，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积极思考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问题，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参与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课堂互动，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然后倾听教师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小结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。</w:t>
            </w:r>
          </w:p>
        </w:tc>
        <w:tc>
          <w:tcPr>
            <w:tcW w:w="2709" w:type="dxa"/>
            <w:vAlign w:val="center"/>
          </w:tcPr>
          <w:p w14:paraId="5C91557F">
            <w:pPr>
              <w:spacing w:line="360" w:lineRule="auto"/>
              <w:ind w:firstLine="420" w:firstLineChars="200"/>
              <w:jc w:val="left"/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通过对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案例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材料的分析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与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思考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，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引导学生结合动作发展与心理发展的密切关系，引发对幼儿动作发展的探索兴趣，进而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导入本课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次学习任务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。</w:t>
            </w:r>
          </w:p>
        </w:tc>
      </w:tr>
      <w:tr w14:paraId="5B235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25" w:type="dxa"/>
            <w:vAlign w:val="center"/>
          </w:tcPr>
          <w:p w14:paraId="52FE60B7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  <w:t>一、</w:t>
            </w:r>
          </w:p>
          <w:p w14:paraId="12B17FDB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  <w:t>探索1</w:t>
            </w:r>
          </w:p>
        </w:tc>
        <w:tc>
          <w:tcPr>
            <w:tcW w:w="3318" w:type="dxa"/>
            <w:gridSpan w:val="3"/>
            <w:vAlign w:val="center"/>
          </w:tcPr>
          <w:p w14:paraId="400A0857">
            <w:pPr>
              <w:spacing w:line="360" w:lineRule="auto"/>
              <w:ind w:firstLine="211" w:firstLineChars="100"/>
              <w:jc w:val="left"/>
              <w:rPr>
                <w:rFonts w:hint="default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  <w:t>了解婴幼儿动作发展的类型及基本规律</w:t>
            </w:r>
          </w:p>
          <w:p w14:paraId="1BCA371C">
            <w:pPr>
              <w:spacing w:line="360" w:lineRule="auto"/>
              <w:ind w:firstLine="210" w:firstLineChars="100"/>
              <w:jc w:val="lef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·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引导</w:t>
            </w:r>
            <w:r>
              <w:rPr>
                <w:rFonts w:hint="eastAsia" w:ascii="宋体" w:hAnsi="宋体"/>
                <w:color w:val="auto"/>
                <w:szCs w:val="21"/>
              </w:rPr>
              <w:t>学生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阅读教材学习支持1内容，然后</w:t>
            </w:r>
            <w:r>
              <w:rPr>
                <w:rFonts w:hint="eastAsia" w:ascii="宋体" w:hAnsi="宋体"/>
                <w:color w:val="auto"/>
                <w:szCs w:val="21"/>
              </w:rPr>
              <w:t>结合学习支持1内容，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完成探索1任务</w:t>
            </w:r>
            <w:r>
              <w:rPr>
                <w:rFonts w:hint="eastAsia" w:ascii="宋体" w:hAnsi="宋体"/>
                <w:color w:val="auto"/>
                <w:szCs w:val="21"/>
              </w:rPr>
              <w:t>：尝试为这位妈妈解答她的疑问。</w:t>
            </w:r>
          </w:p>
          <w:p w14:paraId="72C361EE">
            <w:pPr>
              <w:spacing w:line="360" w:lineRule="auto"/>
              <w:ind w:firstLine="210" w:firstLineChars="100"/>
              <w:jc w:val="left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·倾听学生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回答</w:t>
            </w:r>
            <w:r>
              <w:rPr>
                <w:rFonts w:hint="eastAsia" w:ascii="宋体" w:hAnsi="宋体"/>
                <w:color w:val="auto"/>
                <w:szCs w:val="21"/>
              </w:rPr>
              <w:t>，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通过观看科普视频素材和教材内容讲解，介绍婴幼儿动作发展的类型——为无条件反射性动作和随意动作，婴幼儿动作发展的基本规律</w:t>
            </w:r>
            <w:r>
              <w:rPr>
                <w:rFonts w:hint="eastAsia" w:ascii="宋体" w:hAnsi="宋体"/>
                <w:color w:val="auto"/>
                <w:szCs w:val="21"/>
              </w:rPr>
              <w:t>。</w:t>
            </w:r>
          </w:p>
        </w:tc>
        <w:tc>
          <w:tcPr>
            <w:tcW w:w="2941" w:type="dxa"/>
            <w:gridSpan w:val="2"/>
            <w:vAlign w:val="center"/>
          </w:tcPr>
          <w:p w14:paraId="1FF32999">
            <w:pPr>
              <w:spacing w:line="360" w:lineRule="auto"/>
              <w:rPr>
                <w:rFonts w:hint="eastAsia" w:asciiTheme="minorEastAsia" w:hAnsiTheme="minorEastAsia" w:eastAsiaTheme="minorEastAsia"/>
                <w:color w:val="auto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 xml:space="preserve"> 阅读教材学习支持1内容，  观看科普视频素材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，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然后完成探索1活动任务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，认真倾听教师讲解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eastAsia="zh-CN"/>
              </w:rPr>
              <w:t>。</w:t>
            </w:r>
          </w:p>
        </w:tc>
        <w:tc>
          <w:tcPr>
            <w:tcW w:w="2709" w:type="dxa"/>
            <w:vAlign w:val="center"/>
          </w:tcPr>
          <w:p w14:paraId="77776592">
            <w:pPr>
              <w:spacing w:line="360" w:lineRule="auto"/>
              <w:ind w:firstLine="210" w:firstLineChars="100"/>
              <w:rPr>
                <w:rFonts w:hint="default" w:asciiTheme="minorEastAsia" w:hAnsiTheme="minor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通过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学习视频、阅读教材内容和教师讲解，引导学生熟悉婴幼儿动作发展的基本类型及其基本规律，认识动作发展与大脑神经系统、运动系统等各个系统发育的关系。</w:t>
            </w:r>
          </w:p>
        </w:tc>
      </w:tr>
      <w:tr w14:paraId="0FE05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925" w:type="dxa"/>
            <w:vAlign w:val="center"/>
          </w:tcPr>
          <w:p w14:paraId="1550134E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  <w:t>二、</w:t>
            </w:r>
          </w:p>
          <w:p w14:paraId="44D57C60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  <w:t>探索</w:t>
            </w:r>
            <w:r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  <w:t>2</w:t>
            </w:r>
          </w:p>
        </w:tc>
        <w:tc>
          <w:tcPr>
            <w:tcW w:w="3318" w:type="dxa"/>
            <w:gridSpan w:val="3"/>
            <w:vAlign w:val="center"/>
          </w:tcPr>
          <w:p w14:paraId="7AE2C789">
            <w:pPr>
              <w:spacing w:line="360" w:lineRule="auto"/>
              <w:ind w:firstLine="210" w:firstLineChars="100"/>
              <w:jc w:val="left"/>
              <w:rPr>
                <w:rFonts w:hint="default" w:ascii="宋体" w:hAnsi="宋体" w:eastAsia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ascii="宋体" w:hAnsi="宋体"/>
                <w:color w:val="auto"/>
                <w:szCs w:val="21"/>
              </w:rPr>
              <w:t xml:space="preserve"> </w:t>
            </w:r>
            <w:r>
              <w:rPr>
                <w:rFonts w:ascii="宋体" w:hAnsi="宋体"/>
                <w:b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熟悉婴幼儿粗大动作发展的特点及保育要点</w:t>
            </w:r>
          </w:p>
          <w:p w14:paraId="7F9A18C9">
            <w:pPr>
              <w:spacing w:line="360" w:lineRule="auto"/>
              <w:ind w:firstLine="210" w:firstLineChars="100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·学生先阅读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探索2中的案例</w:t>
            </w:r>
            <w:r>
              <w:rPr>
                <w:rFonts w:hint="eastAsia" w:ascii="宋体" w:hAnsi="宋体"/>
                <w:color w:val="auto"/>
                <w:szCs w:val="21"/>
              </w:rPr>
              <w:t>，然后结合学习支持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auto"/>
                <w:szCs w:val="21"/>
              </w:rPr>
              <w:t>内容，思考以下问题：</w:t>
            </w:r>
          </w:p>
          <w:p w14:paraId="76F12576">
            <w:pPr>
              <w:spacing w:line="360" w:lineRule="auto"/>
              <w:ind w:firstLine="210" w:firstLineChars="10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（1）腿部动作练习的缺乏对佳佳粗大动作的发展可能带来哪些影响？</w:t>
            </w:r>
          </w:p>
          <w:p w14:paraId="455085C3">
            <w:pPr>
              <w:spacing w:line="360" w:lineRule="auto"/>
              <w:ind w:firstLine="210" w:firstLineChars="10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（2）佳佳在 14 个月时还没有学会独立走路，这是否正常？</w:t>
            </w:r>
          </w:p>
          <w:p w14:paraId="12E5FE3B">
            <w:pPr>
              <w:spacing w:line="360" w:lineRule="auto"/>
              <w:ind w:firstLine="210" w:firstLineChars="100"/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·倾听学生回答，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小结</w:t>
            </w:r>
            <w:bookmarkStart w:id="0" w:name="_GoBack"/>
            <w:bookmarkEnd w:id="0"/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婴幼儿粗大动作的发展特点，提高对婴幼儿粗大动作发展异常现象的早期识别与筛查意识。</w:t>
            </w:r>
          </w:p>
          <w:p w14:paraId="49CC1A4B">
            <w:pPr>
              <w:spacing w:line="360" w:lineRule="auto"/>
              <w:ind w:firstLine="210" w:firstLineChars="100"/>
              <w:rPr>
                <w:rFonts w:hint="default" w:ascii="宋体" w:hAnsi="宋体"/>
                <w:color w:val="auto"/>
                <w:szCs w:val="21"/>
                <w:lang w:val="en-US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·组织学生观看微课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“3—6 岁幼儿粗大动作发展及保育”，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重点了解学前阶段幼儿粗大动作发展的主要特点及保育要点。</w:t>
            </w:r>
          </w:p>
          <w:p w14:paraId="60E24B02">
            <w:pPr>
              <w:spacing w:line="360" w:lineRule="auto"/>
              <w:ind w:firstLine="210" w:firstLineChars="100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·结合微课及案例材料，小结0-6岁婴幼儿粗大动作发展的保育措施及要点。</w:t>
            </w:r>
          </w:p>
        </w:tc>
        <w:tc>
          <w:tcPr>
            <w:tcW w:w="2941" w:type="dxa"/>
            <w:gridSpan w:val="2"/>
            <w:vAlign w:val="center"/>
          </w:tcPr>
          <w:p w14:paraId="56DBF681">
            <w:pPr>
              <w:spacing w:line="360" w:lineRule="auto"/>
              <w:ind w:firstLine="42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阅读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探索2中的案例</w:t>
            </w:r>
            <w:r>
              <w:rPr>
                <w:rFonts w:hint="eastAsia" w:ascii="宋体" w:hAnsi="宋体"/>
                <w:color w:val="auto"/>
                <w:szCs w:val="21"/>
              </w:rPr>
              <w:t>材料，积极参与问题思考与分享，并倾听教师小结与概括。</w:t>
            </w:r>
          </w:p>
          <w:p w14:paraId="1DF769C3">
            <w:pPr>
              <w:spacing w:line="360" w:lineRule="auto"/>
              <w:ind w:firstLine="420"/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了解婴幼儿粗大动作的发展特点及保育要点。</w:t>
            </w:r>
          </w:p>
        </w:tc>
        <w:tc>
          <w:tcPr>
            <w:tcW w:w="2709" w:type="dxa"/>
            <w:vAlign w:val="center"/>
          </w:tcPr>
          <w:p w14:paraId="327F7F5B">
            <w:pPr>
              <w:spacing w:line="360" w:lineRule="auto"/>
              <w:ind w:firstLine="420" w:firstLineChars="200"/>
              <w:rPr>
                <w:rFonts w:hint="default" w:asciiTheme="minorEastAsia" w:hAnsiTheme="minor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通过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案例分析与思考激发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学生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结合自主学习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积极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思考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，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探索婴幼儿粗大动作发展的基本特点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。同时，通过微课视频学习，熟悉3-6岁学前儿童粗大动作发展的特点及保育要点。</w:t>
            </w:r>
          </w:p>
        </w:tc>
      </w:tr>
      <w:tr w14:paraId="11F3B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925" w:type="dxa"/>
            <w:vAlign w:val="center"/>
          </w:tcPr>
          <w:p w14:paraId="248BC100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  <w:t>三、</w:t>
            </w:r>
          </w:p>
          <w:p w14:paraId="361457AE">
            <w:pPr>
              <w:spacing w:line="360" w:lineRule="auto"/>
              <w:jc w:val="center"/>
              <w:rPr>
                <w:rFonts w:hint="default" w:cs="宋体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  <w:t>教养实践</w:t>
            </w:r>
          </w:p>
        </w:tc>
        <w:tc>
          <w:tcPr>
            <w:tcW w:w="3318" w:type="dxa"/>
            <w:gridSpan w:val="3"/>
            <w:vAlign w:val="center"/>
          </w:tcPr>
          <w:p w14:paraId="74D4FC3A">
            <w:pPr>
              <w:spacing w:line="360" w:lineRule="auto"/>
              <w:ind w:firstLine="211" w:firstLineChars="100"/>
              <w:rPr>
                <w:rFonts w:hint="eastAsia" w:ascii="宋体" w:hAnsi="宋体"/>
                <w:b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  <w:lang w:val="en-US" w:eastAsia="zh-CN"/>
              </w:rPr>
              <w:t>了解婴幼儿体操</w:t>
            </w:r>
          </w:p>
          <w:p w14:paraId="41925274">
            <w:pPr>
              <w:spacing w:line="360" w:lineRule="auto"/>
              <w:ind w:firstLine="210" w:firstLineChars="100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·认识体操对促进婴幼儿粗大动作发展的重要意义，了解婴幼儿体操的主要类型及适用年龄段。</w:t>
            </w:r>
          </w:p>
          <w:p w14:paraId="00FF8AFD">
            <w:pPr>
              <w:spacing w:line="360" w:lineRule="auto"/>
              <w:ind w:firstLine="210" w:firstLineChars="100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·组织学生观看幼儿常见的体操类型及其组织形式。</w:t>
            </w:r>
          </w:p>
          <w:p w14:paraId="1C30950B">
            <w:pPr>
              <w:spacing w:line="360" w:lineRule="auto"/>
              <w:ind w:firstLine="210" w:firstLineChars="100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·组织学生扫描二维码，在线阅读《3—6岁儿童学习与发展指南》，了解3-6岁幼儿在不同年龄段的体操练习要求和方法。</w:t>
            </w:r>
          </w:p>
        </w:tc>
        <w:tc>
          <w:tcPr>
            <w:tcW w:w="2941" w:type="dxa"/>
            <w:gridSpan w:val="2"/>
            <w:vAlign w:val="center"/>
          </w:tcPr>
          <w:p w14:paraId="211A01F2">
            <w:pPr>
              <w:spacing w:line="360" w:lineRule="auto"/>
              <w:ind w:firstLine="420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扫描二维码，阅读相关材料，同时认真倾听教师讲解，了解体操对婴幼儿动作发展的积极促进意义。</w:t>
            </w:r>
          </w:p>
        </w:tc>
        <w:tc>
          <w:tcPr>
            <w:tcW w:w="2709" w:type="dxa"/>
            <w:vAlign w:val="center"/>
          </w:tcPr>
          <w:p w14:paraId="73312E8E">
            <w:pPr>
              <w:spacing w:line="360" w:lineRule="auto"/>
              <w:ind w:firstLine="420" w:firstLineChars="200"/>
              <w:rPr>
                <w:rFonts w:hint="default" w:asciiTheme="minorEastAsia" w:hAnsiTheme="minor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通过阅读在线材料、视频学习和教师介绍，了解婴幼儿体操的主要类型及促进动作发展的意义。</w:t>
            </w:r>
          </w:p>
        </w:tc>
      </w:tr>
      <w:tr w14:paraId="7C451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2" w:hRule="atLeast"/>
          <w:jc w:val="center"/>
        </w:trPr>
        <w:tc>
          <w:tcPr>
            <w:tcW w:w="925" w:type="dxa"/>
            <w:vAlign w:val="center"/>
          </w:tcPr>
          <w:p w14:paraId="6B2E224F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  <w:t>四</w:t>
            </w: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  <w:t>、</w:t>
            </w:r>
          </w:p>
          <w:p w14:paraId="6FF8DD9C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  <w:t>探索3</w:t>
            </w:r>
          </w:p>
        </w:tc>
        <w:tc>
          <w:tcPr>
            <w:tcW w:w="3318" w:type="dxa"/>
            <w:gridSpan w:val="3"/>
            <w:vAlign w:val="center"/>
          </w:tcPr>
          <w:p w14:paraId="7B5DB226">
            <w:pPr>
              <w:spacing w:line="360" w:lineRule="auto"/>
              <w:ind w:firstLine="211" w:firstLineChars="100"/>
              <w:rPr>
                <w:rFonts w:hint="default" w:ascii="宋体" w:hAnsi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掌握婴幼儿内分泌系统的保育要点</w:t>
            </w:r>
          </w:p>
          <w:p w14:paraId="39F2D4D8">
            <w:pPr>
              <w:adjustRightInd w:val="0"/>
              <w:snapToGrid w:val="0"/>
              <w:spacing w:line="360" w:lineRule="auto"/>
              <w:ind w:firstLine="210" w:firstLineChars="100"/>
              <w:jc w:val="left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·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引导学生阅读</w:t>
            </w:r>
            <w:r>
              <w:rPr>
                <w:rFonts w:hint="eastAsia" w:ascii="宋体" w:hAnsi="宋体"/>
                <w:color w:val="auto"/>
                <w:szCs w:val="21"/>
              </w:rPr>
              <w:t>“探索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auto"/>
                <w:szCs w:val="21"/>
              </w:rPr>
              <w:t>”中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的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材料</w:t>
            </w:r>
            <w:r>
              <w:rPr>
                <w:rFonts w:hint="eastAsia" w:ascii="宋体" w:hAnsi="宋体"/>
                <w:color w:val="auto"/>
                <w:szCs w:val="21"/>
              </w:rPr>
              <w:t>，结合学习支持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auto"/>
                <w:szCs w:val="21"/>
              </w:rPr>
              <w:t>内容，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思考以下问题：</w:t>
            </w:r>
          </w:p>
          <w:p w14:paraId="4F549812">
            <w:pPr>
              <w:adjustRightInd w:val="0"/>
              <w:snapToGrid w:val="0"/>
              <w:spacing w:line="360" w:lineRule="auto"/>
              <w:ind w:firstLine="210" w:firstLineChars="100"/>
              <w:jc w:val="lef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（1）托班、小班的幼儿通常使用小勺吃饭；到中班后，保教人员开始教幼儿学习使用筷子吃饭；大班时，几乎所有幼儿都能使用筷子吃饭。这说明婴幼儿精细动作的发展有哪些特点？</w:t>
            </w:r>
          </w:p>
          <w:p w14:paraId="1EE56E3C">
            <w:pPr>
              <w:adjustRightInd w:val="0"/>
              <w:snapToGrid w:val="0"/>
              <w:spacing w:line="360" w:lineRule="auto"/>
              <w:ind w:firstLine="210" w:firstLineChars="100"/>
              <w:jc w:val="lef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（2）请结合婴幼儿精细动作发展的特点，列举出适合托班、小班、中班、大班幼儿使用的活动室操作材料。</w:t>
            </w:r>
          </w:p>
          <w:p w14:paraId="43885C34">
            <w:pPr>
              <w:adjustRightInd w:val="0"/>
              <w:snapToGrid w:val="0"/>
              <w:spacing w:line="360" w:lineRule="auto"/>
              <w:ind w:firstLine="210" w:firstLineChars="100"/>
              <w:jc w:val="left"/>
              <w:rPr>
                <w:rFonts w:hint="default" w:ascii="宋体" w:hAnsi="宋体"/>
                <w:color w:val="auto"/>
                <w:szCs w:val="21"/>
                <w:lang w:val="en-US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·倾听学生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分享</w:t>
            </w:r>
            <w:r>
              <w:rPr>
                <w:rFonts w:hint="eastAsia" w:ascii="宋体" w:hAnsi="宋体"/>
                <w:color w:val="auto"/>
                <w:szCs w:val="21"/>
              </w:rPr>
              <w:t>，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小结小、中、大班幼儿进餐餐具的变化及其精细动作发展的关系，然后介绍婴幼儿精细动作发展的特点。</w:t>
            </w:r>
          </w:p>
          <w:p w14:paraId="1506CC1B">
            <w:pPr>
              <w:adjustRightInd w:val="0"/>
              <w:snapToGrid w:val="0"/>
              <w:spacing w:line="360" w:lineRule="auto"/>
              <w:ind w:firstLine="210" w:firstLineChars="100"/>
              <w:jc w:val="left"/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·观看微课视频“3-6岁幼儿精细动作发展特点及保育”，然后结合幼儿园环境及操作材料的图片素材，以及《发展指南》内容要求，介绍不同年龄段幼儿手部操作材料的区别。</w:t>
            </w:r>
          </w:p>
        </w:tc>
        <w:tc>
          <w:tcPr>
            <w:tcW w:w="2941" w:type="dxa"/>
            <w:gridSpan w:val="2"/>
            <w:vAlign w:val="center"/>
          </w:tcPr>
          <w:p w14:paraId="2555C699">
            <w:pPr>
              <w:spacing w:line="360" w:lineRule="auto"/>
              <w:ind w:firstLine="210" w:firstLineChars="100"/>
              <w:jc w:val="left"/>
              <w:rPr>
                <w:rFonts w:hint="default" w:ascii="宋体" w:hAnsi="宋体"/>
                <w:color w:val="auto"/>
                <w:szCs w:val="21"/>
                <w:lang w:val="en-US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阅读学习支持3内容，积极参与问题思考与小组分享，同时认真学习微课视频，倾听教师小结与概括，提高知识应用的能力。</w:t>
            </w:r>
          </w:p>
        </w:tc>
        <w:tc>
          <w:tcPr>
            <w:tcW w:w="2709" w:type="dxa"/>
            <w:vAlign w:val="center"/>
          </w:tcPr>
          <w:p w14:paraId="7657BAE0">
            <w:pPr>
              <w:spacing w:line="360" w:lineRule="auto"/>
              <w:ind w:firstLine="210" w:firstLineChars="100"/>
              <w:rPr>
                <w:rFonts w:hint="default" w:eastAsia="宋体" w:asciiTheme="minorEastAsia" w:hAnsi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通过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自主学习教材内容，观看微课视频素材，结合婴幼儿精细动作发展特点与婴幼儿保育工作实际，掌握促进婴幼儿精细动作发展的方法与措施。</w:t>
            </w:r>
          </w:p>
        </w:tc>
      </w:tr>
      <w:tr w14:paraId="1654B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2" w:hRule="atLeast"/>
          <w:jc w:val="center"/>
        </w:trPr>
        <w:tc>
          <w:tcPr>
            <w:tcW w:w="925" w:type="dxa"/>
            <w:vAlign w:val="center"/>
          </w:tcPr>
          <w:p w14:paraId="0770A35E">
            <w:pPr>
              <w:spacing w:line="360" w:lineRule="auto"/>
              <w:jc w:val="center"/>
              <w:rPr>
                <w:rFonts w:hint="default" w:cs="宋体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  <w:t>五、教养实践</w:t>
            </w:r>
          </w:p>
        </w:tc>
        <w:tc>
          <w:tcPr>
            <w:tcW w:w="3318" w:type="dxa"/>
            <w:gridSpan w:val="3"/>
            <w:vAlign w:val="center"/>
          </w:tcPr>
          <w:p w14:paraId="32834A5C">
            <w:pPr>
              <w:adjustRightInd w:val="0"/>
              <w:snapToGrid w:val="0"/>
              <w:spacing w:line="360" w:lineRule="auto"/>
              <w:ind w:firstLine="211" w:firstLineChars="100"/>
              <w:jc w:val="left"/>
              <w:rPr>
                <w:rFonts w:hint="default" w:ascii="宋体" w:hAnsi="宋体"/>
                <w:b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  <w:lang w:val="en-US" w:eastAsia="zh-CN"/>
              </w:rPr>
              <w:t>了解不同发展阶段的婴幼儿精细动作练习的内容与要求</w:t>
            </w:r>
          </w:p>
          <w:p w14:paraId="643ECE71">
            <w:pPr>
              <w:adjustRightInd w:val="0"/>
              <w:snapToGrid w:val="0"/>
              <w:spacing w:line="360" w:lineRule="auto"/>
              <w:ind w:firstLine="210" w:firstLineChars="100"/>
              <w:jc w:val="left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·引导学生扫描二维码，在线阅读《托育机构保育指导大纲（试行）》相关内容，结合教养实践中的知识点，了解不同月龄的婴幼儿精细动作练习的内容与方法。</w:t>
            </w:r>
          </w:p>
          <w:p w14:paraId="3738C22A">
            <w:pPr>
              <w:adjustRightInd w:val="0"/>
              <w:snapToGrid w:val="0"/>
              <w:spacing w:line="360" w:lineRule="auto"/>
              <w:ind w:firstLine="210" w:firstLineChars="100"/>
              <w:jc w:val="left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·小结婴幼儿日常生活自理能力培养与精细动作练习相结合。</w:t>
            </w:r>
          </w:p>
        </w:tc>
        <w:tc>
          <w:tcPr>
            <w:tcW w:w="2941" w:type="dxa"/>
            <w:gridSpan w:val="2"/>
            <w:vAlign w:val="center"/>
          </w:tcPr>
          <w:p w14:paraId="252C1A21">
            <w:pPr>
              <w:spacing w:line="360" w:lineRule="auto"/>
              <w:ind w:firstLine="210" w:firstLineChars="100"/>
              <w:jc w:val="left"/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自主阅读、学习相关材料，积极参与课堂互动，认真倾听教师讲解。</w:t>
            </w:r>
          </w:p>
        </w:tc>
        <w:tc>
          <w:tcPr>
            <w:tcW w:w="2709" w:type="dxa"/>
            <w:vAlign w:val="center"/>
          </w:tcPr>
          <w:p w14:paraId="2C1B7590">
            <w:pPr>
              <w:spacing w:line="360" w:lineRule="auto"/>
              <w:ind w:firstLine="210" w:firstLineChars="100"/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通过阅读相关材料，结合婴幼儿自理能力培养与精细动作发展特点，掌握在日常保育照护中培养婴幼儿精细动作发展的方法与要求。，</w:t>
            </w:r>
          </w:p>
        </w:tc>
      </w:tr>
      <w:tr w14:paraId="37FBE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2" w:hRule="atLeast"/>
          <w:jc w:val="center"/>
        </w:trPr>
        <w:tc>
          <w:tcPr>
            <w:tcW w:w="925" w:type="dxa"/>
            <w:vAlign w:val="center"/>
          </w:tcPr>
          <w:p w14:paraId="50FB6C7F">
            <w:pPr>
              <w:spacing w:line="360" w:lineRule="auto"/>
              <w:jc w:val="center"/>
              <w:rPr>
                <w:rFonts w:hint="default" w:cs="宋体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  <w:t>六、探索四</w:t>
            </w:r>
          </w:p>
        </w:tc>
        <w:tc>
          <w:tcPr>
            <w:tcW w:w="3318" w:type="dxa"/>
            <w:gridSpan w:val="3"/>
            <w:vAlign w:val="center"/>
          </w:tcPr>
          <w:p w14:paraId="6482454A">
            <w:pPr>
              <w:adjustRightInd w:val="0"/>
              <w:snapToGrid w:val="0"/>
              <w:spacing w:line="360" w:lineRule="auto"/>
              <w:ind w:firstLine="211" w:firstLineChars="100"/>
              <w:jc w:val="left"/>
              <w:rPr>
                <w:rFonts w:hint="default" w:ascii="宋体" w:hAnsi="宋体"/>
                <w:b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  <w:lang w:val="en-US" w:eastAsia="zh-CN"/>
              </w:rPr>
              <w:t>熟悉婴幼儿动作发展的观察与评价方法</w:t>
            </w:r>
          </w:p>
          <w:p w14:paraId="2D51A7DF">
            <w:pPr>
              <w:adjustRightInd w:val="0"/>
              <w:snapToGrid w:val="0"/>
              <w:spacing w:line="360" w:lineRule="auto"/>
              <w:ind w:firstLine="210" w:firstLineChars="100"/>
              <w:jc w:val="left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·引导学生阅读教材内容，然后结合学习支持 4 中的内容，思考以下问题：</w:t>
            </w:r>
          </w:p>
          <w:p w14:paraId="3FD7F479">
            <w:pPr>
              <w:adjustRightInd w:val="0"/>
              <w:snapToGrid w:val="0"/>
              <w:spacing w:line="360" w:lineRule="auto"/>
              <w:ind w:firstLine="210" w:firstLineChars="100"/>
              <w:jc w:val="left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（1）保教人员如何才能初步地了解婴幼儿动作的发展水平？ </w:t>
            </w:r>
          </w:p>
          <w:p w14:paraId="33E0CF8C">
            <w:pPr>
              <w:adjustRightInd w:val="0"/>
              <w:snapToGrid w:val="0"/>
              <w:spacing w:line="360" w:lineRule="auto"/>
              <w:ind w:firstLine="210" w:firstLineChars="100"/>
              <w:jc w:val="left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（2）对于动作发展明显落后的婴幼儿，应做好哪些保育工作？</w:t>
            </w:r>
          </w:p>
          <w:p w14:paraId="75FEBC6B">
            <w:pPr>
              <w:adjustRightInd w:val="0"/>
              <w:snapToGrid w:val="0"/>
              <w:spacing w:line="360" w:lineRule="auto"/>
              <w:ind w:firstLine="210" w:firstLineChars="100"/>
              <w:jc w:val="left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·结合教材内容和案例视频，介绍婴幼儿动作发展观察与评价的意义、原则及实施步骤与要求。</w:t>
            </w:r>
          </w:p>
        </w:tc>
        <w:tc>
          <w:tcPr>
            <w:tcW w:w="2941" w:type="dxa"/>
            <w:gridSpan w:val="2"/>
            <w:vAlign w:val="center"/>
          </w:tcPr>
          <w:p w14:paraId="52FC0DD1">
            <w:pPr>
              <w:spacing w:line="360" w:lineRule="auto"/>
              <w:ind w:firstLine="210" w:firstLineChars="100"/>
              <w:jc w:val="left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认真阅读教材内容，积极参与问题思考与分享互动，然后认真倾听教师讲解。</w:t>
            </w:r>
          </w:p>
        </w:tc>
        <w:tc>
          <w:tcPr>
            <w:tcW w:w="2709" w:type="dxa"/>
            <w:vAlign w:val="center"/>
          </w:tcPr>
          <w:p w14:paraId="7E4BB150">
            <w:pPr>
              <w:spacing w:line="360" w:lineRule="auto"/>
              <w:ind w:firstLine="210" w:firstLineChars="100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通过案例分析与思考，激发学生探索婴幼儿动作发展观察与评价的相关知识，同时，结合教师讲解和视频学习，熟悉婴幼儿动作发展观察与评价的重要意义、原则与实施步骤等。</w:t>
            </w:r>
          </w:p>
        </w:tc>
      </w:tr>
      <w:tr w14:paraId="5FC9B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7" w:hRule="atLeast"/>
          <w:jc w:val="center"/>
        </w:trPr>
        <w:tc>
          <w:tcPr>
            <w:tcW w:w="925" w:type="dxa"/>
            <w:vAlign w:val="center"/>
          </w:tcPr>
          <w:p w14:paraId="0E7D9E72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  <w:t>七</w:t>
            </w: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  <w:t>、</w:t>
            </w:r>
          </w:p>
          <w:p w14:paraId="44ECA7F5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  <w:t>家园沟通</w:t>
            </w:r>
          </w:p>
        </w:tc>
        <w:tc>
          <w:tcPr>
            <w:tcW w:w="3318" w:type="dxa"/>
            <w:gridSpan w:val="3"/>
            <w:vAlign w:val="center"/>
          </w:tcPr>
          <w:p w14:paraId="64DCCDB0">
            <w:pPr>
              <w:spacing w:line="360" w:lineRule="auto"/>
              <w:ind w:firstLine="422" w:firstLineChars="200"/>
              <w:jc w:val="left"/>
              <w:rPr>
                <w:rFonts w:ascii="宋体" w:hAnsi="宋体" w:cs="Segoe UI Symbol"/>
                <w:b/>
                <w:color w:val="auto"/>
                <w:szCs w:val="21"/>
              </w:rPr>
            </w:pPr>
            <w:r>
              <w:rPr>
                <w:rFonts w:hint="eastAsia" w:ascii="宋体" w:hAnsi="宋体" w:cs="Segoe UI Symbol"/>
                <w:b/>
                <w:color w:val="auto"/>
                <w:szCs w:val="21"/>
              </w:rPr>
              <w:t>组织小组进行</w:t>
            </w:r>
            <w:r>
              <w:rPr>
                <w:rFonts w:hint="eastAsia" w:ascii="宋体" w:hAnsi="宋体" w:cs="Segoe UI Symbol"/>
                <w:b/>
                <w:color w:val="auto"/>
                <w:szCs w:val="21"/>
                <w:lang w:val="en-US" w:eastAsia="zh-CN"/>
              </w:rPr>
              <w:t>家园沟通</w:t>
            </w:r>
            <w:r>
              <w:rPr>
                <w:rFonts w:hint="eastAsia" w:ascii="宋体" w:hAnsi="宋体" w:cs="Segoe UI Symbol"/>
                <w:b/>
                <w:color w:val="auto"/>
                <w:szCs w:val="21"/>
              </w:rPr>
              <w:t>练习</w:t>
            </w:r>
          </w:p>
          <w:p w14:paraId="53C314CC">
            <w:pPr>
              <w:spacing w:line="360" w:lineRule="auto"/>
              <w:jc w:val="left"/>
              <w:rPr>
                <w:rFonts w:ascii="宋体" w:hAnsi="宋体" w:cs="Segoe UI Symbol"/>
                <w:color w:val="auto"/>
                <w:szCs w:val="21"/>
              </w:rPr>
            </w:pPr>
            <w:r>
              <w:rPr>
                <w:rFonts w:ascii="宋体" w:hAnsi="宋体" w:cs="Segoe UI Symbol"/>
                <w:color w:val="auto"/>
                <w:szCs w:val="21"/>
              </w:rPr>
              <w:t xml:space="preserve">  </w:t>
            </w:r>
            <w:r>
              <w:rPr>
                <w:rFonts w:hint="eastAsia" w:ascii="宋体" w:hAnsi="宋体" w:cs="Segoe UI Symbol"/>
                <w:color w:val="auto"/>
                <w:szCs w:val="21"/>
              </w:rPr>
              <w:t>·组织学生结合所学知识，以小组为单位，</w:t>
            </w:r>
            <w:r>
              <w:rPr>
                <w:rFonts w:hint="eastAsia" w:ascii="宋体" w:hAnsi="宋体" w:cs="Segoe UI Symbol"/>
                <w:color w:val="auto"/>
                <w:szCs w:val="21"/>
                <w:lang w:val="en-US" w:eastAsia="zh-CN"/>
              </w:rPr>
              <w:t>自拟具体情境和内容，围绕“婴幼儿动作发展特点与保育”相关内容，</w:t>
            </w:r>
            <w:r>
              <w:rPr>
                <w:rFonts w:hint="eastAsia" w:ascii="宋体" w:hAnsi="宋体" w:cs="Segoe UI Symbol"/>
                <w:color w:val="auto"/>
                <w:szCs w:val="21"/>
              </w:rPr>
              <w:t>模拟</w:t>
            </w:r>
            <w:r>
              <w:rPr>
                <w:rFonts w:hint="eastAsia" w:ascii="宋体" w:hAnsi="宋体" w:cs="Segoe UI Symbol"/>
                <w:color w:val="auto"/>
                <w:szCs w:val="21"/>
                <w:lang w:val="en-US" w:eastAsia="zh-CN"/>
              </w:rPr>
              <w:t>开展家园沟通工作</w:t>
            </w:r>
            <w:r>
              <w:rPr>
                <w:rFonts w:hint="eastAsia" w:ascii="宋体" w:hAnsi="宋体" w:cs="Segoe UI Symbol"/>
                <w:color w:val="auto"/>
                <w:szCs w:val="21"/>
              </w:rPr>
              <w:t>。</w:t>
            </w:r>
          </w:p>
          <w:p w14:paraId="65EBC7B0">
            <w:pPr>
              <w:spacing w:line="360" w:lineRule="auto"/>
              <w:ind w:firstLine="210" w:firstLineChars="100"/>
              <w:jc w:val="left"/>
              <w:rPr>
                <w:rFonts w:hint="eastAsia" w:ascii="宋体" w:hAnsi="宋体" w:cs="Segoe UI Symbol"/>
                <w:color w:val="auto"/>
                <w:szCs w:val="21"/>
              </w:rPr>
            </w:pPr>
            <w:r>
              <w:rPr>
                <w:rFonts w:hint="eastAsia" w:ascii="宋体" w:hAnsi="宋体" w:cs="Segoe UI Symbol"/>
                <w:color w:val="auto"/>
                <w:szCs w:val="21"/>
              </w:rPr>
              <w:t>·</w:t>
            </w:r>
            <w:r>
              <w:rPr>
                <w:rFonts w:hint="eastAsia" w:ascii="宋体" w:hAnsi="宋体" w:cs="Segoe UI Symbol"/>
                <w:color w:val="auto"/>
                <w:szCs w:val="21"/>
                <w:lang w:val="en-US" w:eastAsia="zh-CN"/>
              </w:rPr>
              <w:t>组织小组进行展示与分享</w:t>
            </w:r>
            <w:r>
              <w:rPr>
                <w:rFonts w:hint="eastAsia" w:ascii="宋体" w:hAnsi="宋体" w:cs="Segoe UI Symbol"/>
                <w:color w:val="auto"/>
                <w:szCs w:val="21"/>
              </w:rPr>
              <w:t>。</w:t>
            </w:r>
          </w:p>
          <w:p w14:paraId="107A7D90">
            <w:pPr>
              <w:spacing w:line="360" w:lineRule="auto"/>
              <w:ind w:firstLine="210" w:firstLineChars="100"/>
              <w:jc w:val="left"/>
              <w:rPr>
                <w:rFonts w:hint="eastAsia" w:ascii="宋体" w:hAnsi="宋体" w:cs="Segoe UI Symbol"/>
                <w:color w:val="auto"/>
                <w:szCs w:val="21"/>
              </w:rPr>
            </w:pPr>
            <w:r>
              <w:rPr>
                <w:rFonts w:hint="eastAsia" w:ascii="宋体" w:hAnsi="宋体" w:cs="Segoe UI Symbol"/>
                <w:color w:val="auto"/>
                <w:szCs w:val="21"/>
              </w:rPr>
              <w:t>·</w:t>
            </w:r>
            <w:r>
              <w:rPr>
                <w:rFonts w:hint="eastAsia" w:ascii="宋体" w:hAnsi="宋体"/>
                <w:color w:val="auto"/>
                <w:szCs w:val="21"/>
              </w:rPr>
              <w:t>倾听学生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分享</w:t>
            </w:r>
            <w:r>
              <w:rPr>
                <w:rFonts w:hint="eastAsia" w:ascii="宋体" w:hAnsi="宋体"/>
                <w:color w:val="auto"/>
                <w:szCs w:val="21"/>
              </w:rPr>
              <w:t>，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概括本学习任务重，开展家园沟通的要点</w:t>
            </w:r>
            <w:r>
              <w:rPr>
                <w:rFonts w:hint="eastAsia" w:ascii="宋体" w:hAnsi="宋体" w:cs="Segoe UI Symbol"/>
                <w:color w:val="auto"/>
                <w:szCs w:val="21"/>
              </w:rPr>
              <w:t>。</w:t>
            </w:r>
          </w:p>
        </w:tc>
        <w:tc>
          <w:tcPr>
            <w:tcW w:w="2941" w:type="dxa"/>
            <w:gridSpan w:val="2"/>
            <w:vAlign w:val="center"/>
          </w:tcPr>
          <w:p w14:paraId="2401EE84">
            <w:pPr>
              <w:spacing w:line="360" w:lineRule="auto"/>
              <w:jc w:val="left"/>
              <w:rPr>
                <w:rFonts w:ascii="宋体" w:hAnsi="宋体" w:cs="Segoe UI Symbol"/>
                <w:color w:val="auto"/>
                <w:szCs w:val="21"/>
              </w:rPr>
            </w:pPr>
            <w:r>
              <w:rPr>
                <w:rFonts w:hint="eastAsia" w:ascii="宋体" w:hAnsi="宋体" w:cs="Segoe UI Symbol"/>
                <w:color w:val="auto"/>
                <w:szCs w:val="21"/>
              </w:rPr>
              <w:t xml:space="preserve"> </w:t>
            </w:r>
            <w:r>
              <w:rPr>
                <w:rFonts w:ascii="宋体" w:hAnsi="宋体" w:cs="Segoe UI Symbol"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 w:cs="Segoe UI Symbol"/>
                <w:color w:val="auto"/>
                <w:szCs w:val="21"/>
                <w:lang w:val="en-US" w:eastAsia="zh-CN"/>
              </w:rPr>
              <w:t xml:space="preserve"> 充分运用所学知识，</w:t>
            </w:r>
            <w:r>
              <w:rPr>
                <w:rFonts w:hint="eastAsia" w:ascii="宋体" w:hAnsi="宋体" w:cs="Segoe UI Symbol"/>
                <w:color w:val="auto"/>
                <w:szCs w:val="21"/>
              </w:rPr>
              <w:t>主动参与小组合作，承担相应的角色，完成</w:t>
            </w:r>
            <w:r>
              <w:rPr>
                <w:rFonts w:hint="eastAsia" w:ascii="宋体" w:hAnsi="宋体" w:cs="Segoe UI Symbol"/>
                <w:color w:val="auto"/>
                <w:szCs w:val="21"/>
                <w:lang w:val="en-US" w:eastAsia="zh-CN"/>
              </w:rPr>
              <w:t>家园沟通模拟</w:t>
            </w:r>
            <w:r>
              <w:rPr>
                <w:rFonts w:hint="eastAsia" w:ascii="宋体" w:hAnsi="宋体" w:cs="Segoe UI Symbol"/>
                <w:color w:val="auto"/>
                <w:szCs w:val="21"/>
              </w:rPr>
              <w:t>练习。</w:t>
            </w:r>
          </w:p>
        </w:tc>
        <w:tc>
          <w:tcPr>
            <w:tcW w:w="2709" w:type="dxa"/>
            <w:vAlign w:val="center"/>
          </w:tcPr>
          <w:p w14:paraId="34E07C50">
            <w:pPr>
              <w:spacing w:line="360" w:lineRule="auto"/>
              <w:ind w:firstLine="420" w:firstLineChars="200"/>
              <w:rPr>
                <w:rFonts w:asciiTheme="minorEastAsia" w:hAnsiTheme="minorEastAsia" w:eastAsia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通过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家园沟通模拟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练习与展示，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学会结合婴幼儿动作发展特点和保育要点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，向家长提出适宜的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家庭养育照护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建议，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提高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与家长进行有效沟通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的能力和问题解决能力。</w:t>
            </w:r>
          </w:p>
        </w:tc>
      </w:tr>
      <w:tr w14:paraId="44B0C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25" w:type="dxa"/>
            <w:vAlign w:val="center"/>
          </w:tcPr>
          <w:p w14:paraId="4C15C117"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八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、</w:t>
            </w:r>
          </w:p>
          <w:p w14:paraId="2F1A17BA"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学习</w:t>
            </w:r>
          </w:p>
          <w:p w14:paraId="6FA6785D"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总</w:t>
            </w:r>
            <w:r>
              <w:rPr>
                <w:rFonts w:ascii="宋体" w:hAnsi="宋体"/>
                <w:b/>
                <w:color w:val="auto"/>
                <w:szCs w:val="21"/>
              </w:rPr>
              <w:t>结</w:t>
            </w:r>
          </w:p>
        </w:tc>
        <w:tc>
          <w:tcPr>
            <w:tcW w:w="3318" w:type="dxa"/>
            <w:gridSpan w:val="3"/>
            <w:vAlign w:val="center"/>
          </w:tcPr>
          <w:p w14:paraId="78A072F0">
            <w:pPr>
              <w:spacing w:line="360" w:lineRule="auto"/>
              <w:ind w:firstLine="422" w:firstLineChars="200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师生共同梳理本课所学知识</w:t>
            </w:r>
          </w:p>
          <w:p w14:paraId="306F44E2">
            <w:pPr>
              <w:spacing w:line="360" w:lineRule="auto"/>
              <w:ind w:firstLine="420" w:firstLineChars="20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·引导学生以小组为单位，使用思维导图对本课所学知识进行总结，然后与大家分享收获。</w:t>
            </w:r>
          </w:p>
          <w:p w14:paraId="06BBA3AA">
            <w:pPr>
              <w:spacing w:line="360" w:lineRule="auto"/>
              <w:ind w:firstLine="420" w:firstLineChars="200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·学生使用“学习水平评价表”对本课所学知识进行自我评价。</w:t>
            </w:r>
          </w:p>
          <w:p w14:paraId="6262A155">
            <w:pPr>
              <w:spacing w:line="360" w:lineRule="auto"/>
              <w:ind w:firstLine="420" w:firstLineChars="20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·教师点评各小组、同学的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模拟展示以及总结</w:t>
            </w:r>
            <w:r>
              <w:rPr>
                <w:rFonts w:hint="eastAsia" w:ascii="宋体" w:hAnsi="宋体"/>
                <w:color w:val="auto"/>
                <w:szCs w:val="21"/>
              </w:rPr>
              <w:t>分享，强化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对婴幼儿观察与发展评价的重视，促进工作反思以及家长</w:t>
            </w:r>
            <w:r>
              <w:rPr>
                <w:rFonts w:hint="eastAsia" w:ascii="宋体" w:hAnsi="宋体"/>
                <w:color w:val="auto"/>
                <w:szCs w:val="21"/>
              </w:rPr>
              <w:t>沟通等职业素养养成。</w:t>
            </w:r>
          </w:p>
        </w:tc>
        <w:tc>
          <w:tcPr>
            <w:tcW w:w="2941" w:type="dxa"/>
            <w:gridSpan w:val="2"/>
            <w:vAlign w:val="center"/>
          </w:tcPr>
          <w:p w14:paraId="7A9662E1">
            <w:pPr>
              <w:spacing w:line="360" w:lineRule="auto"/>
              <w:ind w:firstLine="420" w:firstLineChars="200"/>
              <w:rPr>
                <w:rFonts w:ascii="宋体" w:hAnsi="宋体" w:cs="Segoe UI Symbol"/>
                <w:color w:val="auto"/>
                <w:szCs w:val="21"/>
              </w:rPr>
            </w:pPr>
            <w:r>
              <w:rPr>
                <w:rFonts w:hint="eastAsia" w:ascii="宋体" w:hAnsi="宋体" w:cs="Segoe UI Symbol"/>
                <w:color w:val="auto"/>
                <w:szCs w:val="21"/>
              </w:rPr>
              <w:t>积极参与小组思维导图绘制与小结分享，</w:t>
            </w:r>
            <w:r>
              <w:rPr>
                <w:rFonts w:hint="eastAsia" w:ascii="宋体" w:hAnsi="宋体" w:cs="Segoe UI Symbol"/>
                <w:color w:val="auto"/>
                <w:szCs w:val="21"/>
                <w:lang w:val="en-US" w:eastAsia="zh-CN"/>
              </w:rPr>
              <w:t>客观进行自我评价，并</w:t>
            </w:r>
            <w:r>
              <w:rPr>
                <w:rFonts w:hint="eastAsia" w:ascii="宋体" w:hAnsi="宋体" w:cs="Segoe UI Symbol"/>
                <w:color w:val="auto"/>
                <w:szCs w:val="21"/>
              </w:rPr>
              <w:t>认真倾听教师小结。</w:t>
            </w:r>
          </w:p>
        </w:tc>
        <w:tc>
          <w:tcPr>
            <w:tcW w:w="2709" w:type="dxa"/>
            <w:vAlign w:val="center"/>
          </w:tcPr>
          <w:p w14:paraId="2271DAE2">
            <w:pPr>
              <w:spacing w:line="360" w:lineRule="auto"/>
              <w:ind w:firstLine="420" w:firstLineChars="200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通过对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本课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所学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知识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的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概括与梳理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，巩固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本课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次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所学知识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，强化对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婴幼儿动作发展特点及观察评价要点的认识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。</w:t>
            </w:r>
          </w:p>
        </w:tc>
      </w:tr>
      <w:tr w14:paraId="1A407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25" w:type="dxa"/>
            <w:vAlign w:val="center"/>
          </w:tcPr>
          <w:p w14:paraId="2B7FDDAA"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九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、</w:t>
            </w:r>
          </w:p>
          <w:p w14:paraId="084D5A6E"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作业</w:t>
            </w:r>
          </w:p>
          <w:p w14:paraId="1EBB6DC2"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布置</w:t>
            </w:r>
          </w:p>
        </w:tc>
        <w:tc>
          <w:tcPr>
            <w:tcW w:w="8968" w:type="dxa"/>
            <w:gridSpan w:val="6"/>
            <w:vAlign w:val="center"/>
          </w:tcPr>
          <w:p w14:paraId="4FB9E14E">
            <w:pPr>
              <w:pStyle w:val="11"/>
              <w:numPr>
                <w:ilvl w:val="0"/>
                <w:numId w:val="1"/>
              </w:numPr>
              <w:spacing w:line="360" w:lineRule="auto"/>
              <w:ind w:firstLineChars="0"/>
              <w:textAlignment w:val="baselin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完成课后练习题。</w:t>
            </w:r>
          </w:p>
          <w:p w14:paraId="691AF42E">
            <w:pPr>
              <w:pStyle w:val="11"/>
              <w:numPr>
                <w:ilvl w:val="0"/>
                <w:numId w:val="1"/>
              </w:numPr>
              <w:spacing w:line="360" w:lineRule="auto"/>
              <w:ind w:firstLineChars="0"/>
              <w:textAlignment w:val="baseline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预习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模块二学习活动2</w:t>
            </w:r>
            <w:r>
              <w:rPr>
                <w:rFonts w:hint="eastAsia" w:ascii="宋体" w:hAnsi="宋体"/>
                <w:color w:val="auto"/>
                <w:szCs w:val="21"/>
              </w:rPr>
              <w:t>教材内容，并完成相关预习任务。</w:t>
            </w:r>
          </w:p>
        </w:tc>
      </w:tr>
    </w:tbl>
    <w:p w14:paraId="042EE6F0">
      <w:pPr>
        <w:rPr>
          <w:color w:val="auto"/>
        </w:rPr>
      </w:pPr>
    </w:p>
    <w:p w14:paraId="02DBC522">
      <w:pPr>
        <w:rPr>
          <w:color w:val="auto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275AC0">
    <w:pPr>
      <w:pStyle w:val="4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0CD74705">
                <w:pPr>
                  <w:pStyle w:val="4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81C7E8">
    <w:pPr>
      <w:pStyle w:val="5"/>
    </w:pPr>
    <w:r>
      <w:rPr>
        <w:rFonts w:hint="eastAsia"/>
      </w:rPr>
      <w:t>《</w:t>
    </w:r>
    <w:r>
      <w:rPr>
        <w:rFonts w:hint="eastAsia"/>
        <w:lang w:val="en-US" w:eastAsia="zh-CN"/>
      </w:rPr>
      <w:t>婴幼儿身心发展与保育</w:t>
    </w:r>
    <w:r>
      <w:rPr>
        <w:rFonts w:hint="eastAsia"/>
      </w:rPr>
      <w:t>》教学设计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E5118E"/>
    <w:multiLevelType w:val="multilevel"/>
    <w:tmpl w:val="33E5118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WVmNGIzNDllNDJkMDU3MDY5NTQ4YWRmYmYwMjM1ZmQifQ=="/>
  </w:docVars>
  <w:rsids>
    <w:rsidRoot w:val="00F32531"/>
    <w:rsid w:val="000052FA"/>
    <w:rsid w:val="00010BBD"/>
    <w:rsid w:val="00013248"/>
    <w:rsid w:val="00016FA0"/>
    <w:rsid w:val="00017948"/>
    <w:rsid w:val="0002060F"/>
    <w:rsid w:val="00021C90"/>
    <w:rsid w:val="0002338A"/>
    <w:rsid w:val="0002486C"/>
    <w:rsid w:val="00031F22"/>
    <w:rsid w:val="00037FC7"/>
    <w:rsid w:val="00040553"/>
    <w:rsid w:val="0005393F"/>
    <w:rsid w:val="00072BEA"/>
    <w:rsid w:val="00076890"/>
    <w:rsid w:val="00094E80"/>
    <w:rsid w:val="000A366B"/>
    <w:rsid w:val="000A3A30"/>
    <w:rsid w:val="000A3AE5"/>
    <w:rsid w:val="000A41A1"/>
    <w:rsid w:val="000A7C17"/>
    <w:rsid w:val="000B6763"/>
    <w:rsid w:val="000D5764"/>
    <w:rsid w:val="000D7102"/>
    <w:rsid w:val="000E7558"/>
    <w:rsid w:val="000E7E0E"/>
    <w:rsid w:val="000F31BE"/>
    <w:rsid w:val="0010541F"/>
    <w:rsid w:val="001117ED"/>
    <w:rsid w:val="00122EFE"/>
    <w:rsid w:val="00131ABB"/>
    <w:rsid w:val="00137C85"/>
    <w:rsid w:val="00137E37"/>
    <w:rsid w:val="00142B4C"/>
    <w:rsid w:val="00150628"/>
    <w:rsid w:val="0015105D"/>
    <w:rsid w:val="00151245"/>
    <w:rsid w:val="00153396"/>
    <w:rsid w:val="00153EFD"/>
    <w:rsid w:val="00154285"/>
    <w:rsid w:val="001565C4"/>
    <w:rsid w:val="00157B63"/>
    <w:rsid w:val="00157E61"/>
    <w:rsid w:val="001624A9"/>
    <w:rsid w:val="0016254E"/>
    <w:rsid w:val="001670A2"/>
    <w:rsid w:val="0018159E"/>
    <w:rsid w:val="00183116"/>
    <w:rsid w:val="00186B05"/>
    <w:rsid w:val="00191692"/>
    <w:rsid w:val="00191AA3"/>
    <w:rsid w:val="00192E36"/>
    <w:rsid w:val="0019757D"/>
    <w:rsid w:val="001A030F"/>
    <w:rsid w:val="001A0847"/>
    <w:rsid w:val="001B000F"/>
    <w:rsid w:val="001B0EEC"/>
    <w:rsid w:val="001B23FA"/>
    <w:rsid w:val="001C022A"/>
    <w:rsid w:val="001C5488"/>
    <w:rsid w:val="001C6B5F"/>
    <w:rsid w:val="001D3EDB"/>
    <w:rsid w:val="001F2CCA"/>
    <w:rsid w:val="001F4D66"/>
    <w:rsid w:val="00205450"/>
    <w:rsid w:val="00206FFA"/>
    <w:rsid w:val="00213645"/>
    <w:rsid w:val="00215795"/>
    <w:rsid w:val="002171E0"/>
    <w:rsid w:val="002206CB"/>
    <w:rsid w:val="002269B2"/>
    <w:rsid w:val="00227A44"/>
    <w:rsid w:val="002307D6"/>
    <w:rsid w:val="00230EAF"/>
    <w:rsid w:val="00240E35"/>
    <w:rsid w:val="002433B5"/>
    <w:rsid w:val="002471F4"/>
    <w:rsid w:val="00257189"/>
    <w:rsid w:val="002668E6"/>
    <w:rsid w:val="00271C00"/>
    <w:rsid w:val="00274637"/>
    <w:rsid w:val="0028118D"/>
    <w:rsid w:val="002826AE"/>
    <w:rsid w:val="00282CC8"/>
    <w:rsid w:val="00290E6C"/>
    <w:rsid w:val="002914D7"/>
    <w:rsid w:val="00293907"/>
    <w:rsid w:val="002A4DC2"/>
    <w:rsid w:val="002B4E92"/>
    <w:rsid w:val="002C28F8"/>
    <w:rsid w:val="002C4DE3"/>
    <w:rsid w:val="002D0AB9"/>
    <w:rsid w:val="002D224F"/>
    <w:rsid w:val="002E6D62"/>
    <w:rsid w:val="002F31B5"/>
    <w:rsid w:val="002F37C2"/>
    <w:rsid w:val="002F5D58"/>
    <w:rsid w:val="00301698"/>
    <w:rsid w:val="003020F6"/>
    <w:rsid w:val="00311FCC"/>
    <w:rsid w:val="00331870"/>
    <w:rsid w:val="00340EC0"/>
    <w:rsid w:val="00341783"/>
    <w:rsid w:val="00341BA7"/>
    <w:rsid w:val="0034436B"/>
    <w:rsid w:val="00351361"/>
    <w:rsid w:val="0035346D"/>
    <w:rsid w:val="00360A40"/>
    <w:rsid w:val="00362D1E"/>
    <w:rsid w:val="003709E8"/>
    <w:rsid w:val="00371084"/>
    <w:rsid w:val="00374523"/>
    <w:rsid w:val="003751ED"/>
    <w:rsid w:val="00380714"/>
    <w:rsid w:val="00383281"/>
    <w:rsid w:val="00387D57"/>
    <w:rsid w:val="00396CEA"/>
    <w:rsid w:val="003A2B79"/>
    <w:rsid w:val="003B688F"/>
    <w:rsid w:val="003C5110"/>
    <w:rsid w:val="003C60B3"/>
    <w:rsid w:val="003D04DD"/>
    <w:rsid w:val="003D230B"/>
    <w:rsid w:val="003E0276"/>
    <w:rsid w:val="003E3E6E"/>
    <w:rsid w:val="003E4368"/>
    <w:rsid w:val="003E5FBD"/>
    <w:rsid w:val="003E7312"/>
    <w:rsid w:val="003F09AE"/>
    <w:rsid w:val="003F26AE"/>
    <w:rsid w:val="004036AD"/>
    <w:rsid w:val="00420B12"/>
    <w:rsid w:val="00422AA2"/>
    <w:rsid w:val="00430E4C"/>
    <w:rsid w:val="00433E1F"/>
    <w:rsid w:val="004470C9"/>
    <w:rsid w:val="004475EA"/>
    <w:rsid w:val="00447CA7"/>
    <w:rsid w:val="00451505"/>
    <w:rsid w:val="004532F2"/>
    <w:rsid w:val="00454019"/>
    <w:rsid w:val="004663D1"/>
    <w:rsid w:val="00467BEF"/>
    <w:rsid w:val="00470248"/>
    <w:rsid w:val="00471B00"/>
    <w:rsid w:val="00472EDC"/>
    <w:rsid w:val="004760EE"/>
    <w:rsid w:val="0048070F"/>
    <w:rsid w:val="004865AE"/>
    <w:rsid w:val="00487D6A"/>
    <w:rsid w:val="004966D8"/>
    <w:rsid w:val="004A0239"/>
    <w:rsid w:val="004A0961"/>
    <w:rsid w:val="004B43C4"/>
    <w:rsid w:val="004B5702"/>
    <w:rsid w:val="004B7642"/>
    <w:rsid w:val="004C29FB"/>
    <w:rsid w:val="004C68DA"/>
    <w:rsid w:val="004D787F"/>
    <w:rsid w:val="004E114D"/>
    <w:rsid w:val="004E1732"/>
    <w:rsid w:val="004E2F49"/>
    <w:rsid w:val="004F1EA6"/>
    <w:rsid w:val="004F1F17"/>
    <w:rsid w:val="004F2329"/>
    <w:rsid w:val="004F3337"/>
    <w:rsid w:val="00501EF6"/>
    <w:rsid w:val="00513403"/>
    <w:rsid w:val="00526E0C"/>
    <w:rsid w:val="0053299A"/>
    <w:rsid w:val="00541B73"/>
    <w:rsid w:val="00542D75"/>
    <w:rsid w:val="005432A0"/>
    <w:rsid w:val="00544986"/>
    <w:rsid w:val="00551CCE"/>
    <w:rsid w:val="00562BE6"/>
    <w:rsid w:val="00567310"/>
    <w:rsid w:val="00567C5C"/>
    <w:rsid w:val="005922B0"/>
    <w:rsid w:val="00595734"/>
    <w:rsid w:val="005A1894"/>
    <w:rsid w:val="005A6A26"/>
    <w:rsid w:val="005B0B1A"/>
    <w:rsid w:val="005C1BC6"/>
    <w:rsid w:val="005C2C60"/>
    <w:rsid w:val="005C6E28"/>
    <w:rsid w:val="005D04EE"/>
    <w:rsid w:val="005D6B5B"/>
    <w:rsid w:val="005E002E"/>
    <w:rsid w:val="005E1E9A"/>
    <w:rsid w:val="005E3FE6"/>
    <w:rsid w:val="005F3644"/>
    <w:rsid w:val="005F4E26"/>
    <w:rsid w:val="005F7619"/>
    <w:rsid w:val="00606AFD"/>
    <w:rsid w:val="00610E68"/>
    <w:rsid w:val="00613ABA"/>
    <w:rsid w:val="00614BBA"/>
    <w:rsid w:val="00621B10"/>
    <w:rsid w:val="00623638"/>
    <w:rsid w:val="006239E1"/>
    <w:rsid w:val="00624FAB"/>
    <w:rsid w:val="006250CD"/>
    <w:rsid w:val="00633EBE"/>
    <w:rsid w:val="00642925"/>
    <w:rsid w:val="00643731"/>
    <w:rsid w:val="006467F5"/>
    <w:rsid w:val="00647D36"/>
    <w:rsid w:val="0065194F"/>
    <w:rsid w:val="00656A54"/>
    <w:rsid w:val="006676CC"/>
    <w:rsid w:val="00667ABF"/>
    <w:rsid w:val="006705CF"/>
    <w:rsid w:val="00671DB6"/>
    <w:rsid w:val="006742A9"/>
    <w:rsid w:val="00677DA4"/>
    <w:rsid w:val="00681AA0"/>
    <w:rsid w:val="00682CCC"/>
    <w:rsid w:val="00692583"/>
    <w:rsid w:val="00693B05"/>
    <w:rsid w:val="006B3DE3"/>
    <w:rsid w:val="006B6CBB"/>
    <w:rsid w:val="006C79ED"/>
    <w:rsid w:val="006D2A49"/>
    <w:rsid w:val="006D6006"/>
    <w:rsid w:val="006D6AB2"/>
    <w:rsid w:val="006E21FC"/>
    <w:rsid w:val="006E311F"/>
    <w:rsid w:val="006E50F3"/>
    <w:rsid w:val="006E7966"/>
    <w:rsid w:val="006E7CCE"/>
    <w:rsid w:val="006F20E9"/>
    <w:rsid w:val="006F5CDA"/>
    <w:rsid w:val="006F75DA"/>
    <w:rsid w:val="0070357C"/>
    <w:rsid w:val="0071054B"/>
    <w:rsid w:val="00710FAF"/>
    <w:rsid w:val="00721A10"/>
    <w:rsid w:val="0072305A"/>
    <w:rsid w:val="00727B03"/>
    <w:rsid w:val="00727DF7"/>
    <w:rsid w:val="00733BD3"/>
    <w:rsid w:val="00742204"/>
    <w:rsid w:val="00756EA9"/>
    <w:rsid w:val="00762029"/>
    <w:rsid w:val="00766A46"/>
    <w:rsid w:val="007677F1"/>
    <w:rsid w:val="00773470"/>
    <w:rsid w:val="007765DC"/>
    <w:rsid w:val="00790221"/>
    <w:rsid w:val="00794EA1"/>
    <w:rsid w:val="00795F54"/>
    <w:rsid w:val="007A30AB"/>
    <w:rsid w:val="007A5A84"/>
    <w:rsid w:val="007A6E09"/>
    <w:rsid w:val="007B0969"/>
    <w:rsid w:val="007B4FDB"/>
    <w:rsid w:val="007C2F57"/>
    <w:rsid w:val="007C6685"/>
    <w:rsid w:val="007D6C6C"/>
    <w:rsid w:val="007E2957"/>
    <w:rsid w:val="007F03FD"/>
    <w:rsid w:val="007F0B9E"/>
    <w:rsid w:val="00801F83"/>
    <w:rsid w:val="00805505"/>
    <w:rsid w:val="00811813"/>
    <w:rsid w:val="00811FC4"/>
    <w:rsid w:val="00816274"/>
    <w:rsid w:val="00816E54"/>
    <w:rsid w:val="008175C7"/>
    <w:rsid w:val="00817965"/>
    <w:rsid w:val="00817E2E"/>
    <w:rsid w:val="00820173"/>
    <w:rsid w:val="0082563E"/>
    <w:rsid w:val="0083468C"/>
    <w:rsid w:val="00836A1F"/>
    <w:rsid w:val="00854D25"/>
    <w:rsid w:val="00864A72"/>
    <w:rsid w:val="008666FC"/>
    <w:rsid w:val="00870CE7"/>
    <w:rsid w:val="00871EC0"/>
    <w:rsid w:val="00881199"/>
    <w:rsid w:val="00883C20"/>
    <w:rsid w:val="008867FD"/>
    <w:rsid w:val="008919EA"/>
    <w:rsid w:val="008A10DD"/>
    <w:rsid w:val="008A2438"/>
    <w:rsid w:val="008A24CF"/>
    <w:rsid w:val="008A2550"/>
    <w:rsid w:val="008A40B3"/>
    <w:rsid w:val="008A48C4"/>
    <w:rsid w:val="008B6974"/>
    <w:rsid w:val="008C0B23"/>
    <w:rsid w:val="008C5EA5"/>
    <w:rsid w:val="008E1E99"/>
    <w:rsid w:val="008E5FA2"/>
    <w:rsid w:val="008E663B"/>
    <w:rsid w:val="00900BF9"/>
    <w:rsid w:val="0090779A"/>
    <w:rsid w:val="00913FAA"/>
    <w:rsid w:val="009144BB"/>
    <w:rsid w:val="00914E57"/>
    <w:rsid w:val="009235A7"/>
    <w:rsid w:val="00926087"/>
    <w:rsid w:val="00926140"/>
    <w:rsid w:val="00927485"/>
    <w:rsid w:val="009322F8"/>
    <w:rsid w:val="00933C9B"/>
    <w:rsid w:val="00933DFC"/>
    <w:rsid w:val="00936B5F"/>
    <w:rsid w:val="00937BAC"/>
    <w:rsid w:val="00942C24"/>
    <w:rsid w:val="0096224D"/>
    <w:rsid w:val="009623D8"/>
    <w:rsid w:val="009656C2"/>
    <w:rsid w:val="009706C2"/>
    <w:rsid w:val="00976FC1"/>
    <w:rsid w:val="00982336"/>
    <w:rsid w:val="009835B2"/>
    <w:rsid w:val="00985426"/>
    <w:rsid w:val="00987BA6"/>
    <w:rsid w:val="00992150"/>
    <w:rsid w:val="00996CC8"/>
    <w:rsid w:val="00997373"/>
    <w:rsid w:val="009B6634"/>
    <w:rsid w:val="009C032F"/>
    <w:rsid w:val="009D61CB"/>
    <w:rsid w:val="009E2917"/>
    <w:rsid w:val="009E55E1"/>
    <w:rsid w:val="009F694B"/>
    <w:rsid w:val="00A050AB"/>
    <w:rsid w:val="00A07B17"/>
    <w:rsid w:val="00A07EFD"/>
    <w:rsid w:val="00A128FA"/>
    <w:rsid w:val="00A17B58"/>
    <w:rsid w:val="00A22A02"/>
    <w:rsid w:val="00A2367F"/>
    <w:rsid w:val="00A25372"/>
    <w:rsid w:val="00A30092"/>
    <w:rsid w:val="00A41BB6"/>
    <w:rsid w:val="00A42B3D"/>
    <w:rsid w:val="00A50ACA"/>
    <w:rsid w:val="00A54DBC"/>
    <w:rsid w:val="00A656D8"/>
    <w:rsid w:val="00A665C8"/>
    <w:rsid w:val="00A741B4"/>
    <w:rsid w:val="00A77939"/>
    <w:rsid w:val="00A80462"/>
    <w:rsid w:val="00AB05B2"/>
    <w:rsid w:val="00AB1D03"/>
    <w:rsid w:val="00AB3B89"/>
    <w:rsid w:val="00AB4600"/>
    <w:rsid w:val="00AB6F5F"/>
    <w:rsid w:val="00AB6F65"/>
    <w:rsid w:val="00AC1BB0"/>
    <w:rsid w:val="00AC66F8"/>
    <w:rsid w:val="00AD0591"/>
    <w:rsid w:val="00AD06AA"/>
    <w:rsid w:val="00AD109A"/>
    <w:rsid w:val="00AD20A6"/>
    <w:rsid w:val="00AD7EBA"/>
    <w:rsid w:val="00AE08F6"/>
    <w:rsid w:val="00AE5D75"/>
    <w:rsid w:val="00AE67E4"/>
    <w:rsid w:val="00AF27CD"/>
    <w:rsid w:val="00AF2BDB"/>
    <w:rsid w:val="00AF3741"/>
    <w:rsid w:val="00AF4F91"/>
    <w:rsid w:val="00AF57E4"/>
    <w:rsid w:val="00B010E0"/>
    <w:rsid w:val="00B02222"/>
    <w:rsid w:val="00B12DF1"/>
    <w:rsid w:val="00B264AD"/>
    <w:rsid w:val="00B34ECD"/>
    <w:rsid w:val="00B3673B"/>
    <w:rsid w:val="00B3719F"/>
    <w:rsid w:val="00B472C2"/>
    <w:rsid w:val="00B47488"/>
    <w:rsid w:val="00B47C0F"/>
    <w:rsid w:val="00B55160"/>
    <w:rsid w:val="00B6025D"/>
    <w:rsid w:val="00B605BD"/>
    <w:rsid w:val="00B726B4"/>
    <w:rsid w:val="00B73539"/>
    <w:rsid w:val="00B7385D"/>
    <w:rsid w:val="00B77DCF"/>
    <w:rsid w:val="00B83115"/>
    <w:rsid w:val="00B92014"/>
    <w:rsid w:val="00B92427"/>
    <w:rsid w:val="00B93D6F"/>
    <w:rsid w:val="00B94B59"/>
    <w:rsid w:val="00B97E2C"/>
    <w:rsid w:val="00BA68A5"/>
    <w:rsid w:val="00BB1755"/>
    <w:rsid w:val="00BB58D6"/>
    <w:rsid w:val="00BB5B6D"/>
    <w:rsid w:val="00BB6254"/>
    <w:rsid w:val="00BC050D"/>
    <w:rsid w:val="00BC1826"/>
    <w:rsid w:val="00BC4750"/>
    <w:rsid w:val="00BD7D09"/>
    <w:rsid w:val="00BE733E"/>
    <w:rsid w:val="00BF0C20"/>
    <w:rsid w:val="00BF0DF7"/>
    <w:rsid w:val="00C017FC"/>
    <w:rsid w:val="00C07264"/>
    <w:rsid w:val="00C13AFB"/>
    <w:rsid w:val="00C16D1E"/>
    <w:rsid w:val="00C234DD"/>
    <w:rsid w:val="00C238A0"/>
    <w:rsid w:val="00C23BB6"/>
    <w:rsid w:val="00C25184"/>
    <w:rsid w:val="00C255E5"/>
    <w:rsid w:val="00C27159"/>
    <w:rsid w:val="00C27D75"/>
    <w:rsid w:val="00C428BF"/>
    <w:rsid w:val="00C45389"/>
    <w:rsid w:val="00C46A87"/>
    <w:rsid w:val="00C57780"/>
    <w:rsid w:val="00C605C8"/>
    <w:rsid w:val="00C6084A"/>
    <w:rsid w:val="00C65617"/>
    <w:rsid w:val="00C76ADF"/>
    <w:rsid w:val="00C81150"/>
    <w:rsid w:val="00C81DEC"/>
    <w:rsid w:val="00C8302C"/>
    <w:rsid w:val="00C86C39"/>
    <w:rsid w:val="00C871E6"/>
    <w:rsid w:val="00C90D10"/>
    <w:rsid w:val="00C913DA"/>
    <w:rsid w:val="00C96614"/>
    <w:rsid w:val="00CA3EC4"/>
    <w:rsid w:val="00CA7894"/>
    <w:rsid w:val="00CB50B0"/>
    <w:rsid w:val="00CC2E2E"/>
    <w:rsid w:val="00CC36FA"/>
    <w:rsid w:val="00CC39E1"/>
    <w:rsid w:val="00CC616F"/>
    <w:rsid w:val="00CC7CC0"/>
    <w:rsid w:val="00CD10A9"/>
    <w:rsid w:val="00CD17BB"/>
    <w:rsid w:val="00CD5237"/>
    <w:rsid w:val="00CE0C1B"/>
    <w:rsid w:val="00CE4E28"/>
    <w:rsid w:val="00CF5E55"/>
    <w:rsid w:val="00CF6411"/>
    <w:rsid w:val="00D023FC"/>
    <w:rsid w:val="00D06A2B"/>
    <w:rsid w:val="00D11A8C"/>
    <w:rsid w:val="00D11AF3"/>
    <w:rsid w:val="00D11C1E"/>
    <w:rsid w:val="00D146F0"/>
    <w:rsid w:val="00D14834"/>
    <w:rsid w:val="00D17903"/>
    <w:rsid w:val="00D325E1"/>
    <w:rsid w:val="00D345EE"/>
    <w:rsid w:val="00D349D5"/>
    <w:rsid w:val="00D34F45"/>
    <w:rsid w:val="00D407E4"/>
    <w:rsid w:val="00D40CE8"/>
    <w:rsid w:val="00D40E52"/>
    <w:rsid w:val="00D43A47"/>
    <w:rsid w:val="00D4653A"/>
    <w:rsid w:val="00D55A75"/>
    <w:rsid w:val="00D57084"/>
    <w:rsid w:val="00D63890"/>
    <w:rsid w:val="00D6541D"/>
    <w:rsid w:val="00D66BE6"/>
    <w:rsid w:val="00D73064"/>
    <w:rsid w:val="00D73A4D"/>
    <w:rsid w:val="00D7431C"/>
    <w:rsid w:val="00D74525"/>
    <w:rsid w:val="00D81939"/>
    <w:rsid w:val="00D85C9C"/>
    <w:rsid w:val="00D91E73"/>
    <w:rsid w:val="00D93CB0"/>
    <w:rsid w:val="00D9727F"/>
    <w:rsid w:val="00DB01DF"/>
    <w:rsid w:val="00DB0A44"/>
    <w:rsid w:val="00DB2CE9"/>
    <w:rsid w:val="00DC1D85"/>
    <w:rsid w:val="00DC361D"/>
    <w:rsid w:val="00DC37CC"/>
    <w:rsid w:val="00DD4FC5"/>
    <w:rsid w:val="00DD6160"/>
    <w:rsid w:val="00DE0723"/>
    <w:rsid w:val="00DF0001"/>
    <w:rsid w:val="00DF0665"/>
    <w:rsid w:val="00DF0EC6"/>
    <w:rsid w:val="00DF32F4"/>
    <w:rsid w:val="00E1614C"/>
    <w:rsid w:val="00E231A8"/>
    <w:rsid w:val="00E31FF6"/>
    <w:rsid w:val="00E33385"/>
    <w:rsid w:val="00E35E6F"/>
    <w:rsid w:val="00E4792C"/>
    <w:rsid w:val="00E53AF3"/>
    <w:rsid w:val="00E64AD3"/>
    <w:rsid w:val="00E70F32"/>
    <w:rsid w:val="00E710FF"/>
    <w:rsid w:val="00E72E26"/>
    <w:rsid w:val="00E73E66"/>
    <w:rsid w:val="00E9076E"/>
    <w:rsid w:val="00E97811"/>
    <w:rsid w:val="00EA2F0F"/>
    <w:rsid w:val="00EA4E90"/>
    <w:rsid w:val="00EB56BA"/>
    <w:rsid w:val="00EC4828"/>
    <w:rsid w:val="00ED084E"/>
    <w:rsid w:val="00ED14B8"/>
    <w:rsid w:val="00ED77E3"/>
    <w:rsid w:val="00EE3780"/>
    <w:rsid w:val="00EE54E5"/>
    <w:rsid w:val="00EF3100"/>
    <w:rsid w:val="00EF54C5"/>
    <w:rsid w:val="00F10B11"/>
    <w:rsid w:val="00F130CA"/>
    <w:rsid w:val="00F17C4D"/>
    <w:rsid w:val="00F23B1F"/>
    <w:rsid w:val="00F27C63"/>
    <w:rsid w:val="00F302A5"/>
    <w:rsid w:val="00F309A5"/>
    <w:rsid w:val="00F32531"/>
    <w:rsid w:val="00F37965"/>
    <w:rsid w:val="00F433E3"/>
    <w:rsid w:val="00F43AE4"/>
    <w:rsid w:val="00F471D4"/>
    <w:rsid w:val="00F52539"/>
    <w:rsid w:val="00F552E3"/>
    <w:rsid w:val="00F57E4C"/>
    <w:rsid w:val="00F60617"/>
    <w:rsid w:val="00F617FE"/>
    <w:rsid w:val="00F67BFA"/>
    <w:rsid w:val="00F749B9"/>
    <w:rsid w:val="00F76341"/>
    <w:rsid w:val="00F83D2A"/>
    <w:rsid w:val="00F87EE6"/>
    <w:rsid w:val="00F87F3E"/>
    <w:rsid w:val="00F91829"/>
    <w:rsid w:val="00F92341"/>
    <w:rsid w:val="00F95229"/>
    <w:rsid w:val="00FA48BC"/>
    <w:rsid w:val="00FC4108"/>
    <w:rsid w:val="00FD07D8"/>
    <w:rsid w:val="00FD2B1B"/>
    <w:rsid w:val="00FD36EB"/>
    <w:rsid w:val="00FE0584"/>
    <w:rsid w:val="00FE11E1"/>
    <w:rsid w:val="00FE6457"/>
    <w:rsid w:val="01B6221C"/>
    <w:rsid w:val="03795BF7"/>
    <w:rsid w:val="084F5179"/>
    <w:rsid w:val="08BF22FE"/>
    <w:rsid w:val="0A7D421F"/>
    <w:rsid w:val="0BEA4066"/>
    <w:rsid w:val="0C060244"/>
    <w:rsid w:val="0C8E0A22"/>
    <w:rsid w:val="0D6B035F"/>
    <w:rsid w:val="0E286250"/>
    <w:rsid w:val="10802CD6"/>
    <w:rsid w:val="1123671B"/>
    <w:rsid w:val="11F8062F"/>
    <w:rsid w:val="126F08F1"/>
    <w:rsid w:val="14BF5434"/>
    <w:rsid w:val="15225239"/>
    <w:rsid w:val="161B0901"/>
    <w:rsid w:val="16D276A1"/>
    <w:rsid w:val="17255A22"/>
    <w:rsid w:val="174A5489"/>
    <w:rsid w:val="18475E6C"/>
    <w:rsid w:val="188449CB"/>
    <w:rsid w:val="19F53F22"/>
    <w:rsid w:val="1B707488"/>
    <w:rsid w:val="1BF400B9"/>
    <w:rsid w:val="211014F1"/>
    <w:rsid w:val="21731A80"/>
    <w:rsid w:val="21C95857"/>
    <w:rsid w:val="21F94CCA"/>
    <w:rsid w:val="22525B39"/>
    <w:rsid w:val="22545B78"/>
    <w:rsid w:val="23151041"/>
    <w:rsid w:val="242F51F8"/>
    <w:rsid w:val="250A26FB"/>
    <w:rsid w:val="26863C5E"/>
    <w:rsid w:val="26E76F67"/>
    <w:rsid w:val="2771547D"/>
    <w:rsid w:val="286640ED"/>
    <w:rsid w:val="299B1B74"/>
    <w:rsid w:val="2AAD6003"/>
    <w:rsid w:val="2B5D4791"/>
    <w:rsid w:val="2E150147"/>
    <w:rsid w:val="2F904CDB"/>
    <w:rsid w:val="2FA84FEB"/>
    <w:rsid w:val="2FC87F47"/>
    <w:rsid w:val="2FF7387C"/>
    <w:rsid w:val="308E7C7E"/>
    <w:rsid w:val="30CB0F91"/>
    <w:rsid w:val="311A3CC6"/>
    <w:rsid w:val="321921D0"/>
    <w:rsid w:val="32333292"/>
    <w:rsid w:val="32E0714C"/>
    <w:rsid w:val="36A06A1C"/>
    <w:rsid w:val="380D2735"/>
    <w:rsid w:val="3958538C"/>
    <w:rsid w:val="399F745E"/>
    <w:rsid w:val="3ABB6B39"/>
    <w:rsid w:val="3C5E4EA6"/>
    <w:rsid w:val="3C6978B0"/>
    <w:rsid w:val="3EE55913"/>
    <w:rsid w:val="3F394663"/>
    <w:rsid w:val="40DB5220"/>
    <w:rsid w:val="429104BB"/>
    <w:rsid w:val="462E0712"/>
    <w:rsid w:val="465641E4"/>
    <w:rsid w:val="49123E9D"/>
    <w:rsid w:val="496D6C31"/>
    <w:rsid w:val="4A504002"/>
    <w:rsid w:val="4C5D11DF"/>
    <w:rsid w:val="4CD174D7"/>
    <w:rsid w:val="4D233C51"/>
    <w:rsid w:val="4E6C020C"/>
    <w:rsid w:val="4E983EB6"/>
    <w:rsid w:val="4F22226C"/>
    <w:rsid w:val="4FC54961"/>
    <w:rsid w:val="4FF21C3E"/>
    <w:rsid w:val="504601DC"/>
    <w:rsid w:val="514209A3"/>
    <w:rsid w:val="523F3135"/>
    <w:rsid w:val="539E3578"/>
    <w:rsid w:val="55375E09"/>
    <w:rsid w:val="568B06F7"/>
    <w:rsid w:val="56EF6ED8"/>
    <w:rsid w:val="57094229"/>
    <w:rsid w:val="57154464"/>
    <w:rsid w:val="57CC546B"/>
    <w:rsid w:val="580E7831"/>
    <w:rsid w:val="58496ABB"/>
    <w:rsid w:val="58F72073"/>
    <w:rsid w:val="59617E35"/>
    <w:rsid w:val="59E21D47"/>
    <w:rsid w:val="5A511AB3"/>
    <w:rsid w:val="5AAE7837"/>
    <w:rsid w:val="5B2B06FA"/>
    <w:rsid w:val="5D9407D9"/>
    <w:rsid w:val="5FE86BBA"/>
    <w:rsid w:val="62454703"/>
    <w:rsid w:val="62BD32C5"/>
    <w:rsid w:val="65B71508"/>
    <w:rsid w:val="675D1C3B"/>
    <w:rsid w:val="67FF0F45"/>
    <w:rsid w:val="68923B67"/>
    <w:rsid w:val="68A65864"/>
    <w:rsid w:val="6954706E"/>
    <w:rsid w:val="6A8676FB"/>
    <w:rsid w:val="6B696C8B"/>
    <w:rsid w:val="6C1825D5"/>
    <w:rsid w:val="6F0A67FA"/>
    <w:rsid w:val="6F9208F0"/>
    <w:rsid w:val="70C96594"/>
    <w:rsid w:val="719C7804"/>
    <w:rsid w:val="71A32941"/>
    <w:rsid w:val="760836BA"/>
    <w:rsid w:val="77AD4519"/>
    <w:rsid w:val="797177C8"/>
    <w:rsid w:val="79F44681"/>
    <w:rsid w:val="79FC7092"/>
    <w:rsid w:val="7B113011"/>
    <w:rsid w:val="7CC31701"/>
    <w:rsid w:val="7F15557D"/>
    <w:rsid w:val="7F23156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qFormat/>
    <w:uiPriority w:val="0"/>
    <w:pPr>
      <w:jc w:val="left"/>
    </w:pPr>
    <w:rPr>
      <w:rFonts w:ascii="Times New Roman" w:hAnsi="Times New Roman"/>
      <w:szCs w:val="24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rFonts w:ascii="Calibri" w:hAnsi="Calibri"/>
      <w:b/>
      <w:bCs/>
      <w:szCs w:val="22"/>
    </w:rPr>
  </w:style>
  <w:style w:type="character" w:styleId="9">
    <w:name w:val="annotation reference"/>
    <w:semiHidden/>
    <w:qFormat/>
    <w:uiPriority w:val="0"/>
    <w:rPr>
      <w:sz w:val="21"/>
      <w:szCs w:val="21"/>
    </w:rPr>
  </w:style>
  <w:style w:type="character" w:customStyle="1" w:styleId="10">
    <w:name w:val="批注框文本 字符"/>
    <w:basedOn w:val="8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文字 字符"/>
    <w:basedOn w:val="8"/>
    <w:link w:val="2"/>
    <w:semiHidden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3">
    <w:name w:val="页眉 字符"/>
    <w:basedOn w:val="8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页脚 字符"/>
    <w:basedOn w:val="8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批注主题 字符"/>
    <w:basedOn w:val="12"/>
    <w:link w:val="6"/>
    <w:semiHidden/>
    <w:qFormat/>
    <w:uiPriority w:val="99"/>
    <w:rPr>
      <w:rFonts w:ascii="Calibri" w:hAnsi="Calibri" w:eastAsia="宋体" w:cs="Times New Roman"/>
      <w:b/>
      <w:bCs/>
      <w:szCs w:val="24"/>
    </w:rPr>
  </w:style>
  <w:style w:type="paragraph" w:styleId="16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2062B1B-F792-4BAF-8BE6-16865F1320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5</Pages>
  <Words>3217</Words>
  <Characters>3236</Characters>
  <Lines>16</Lines>
  <Paragraphs>4</Paragraphs>
  <TotalTime>42</TotalTime>
  <ScaleCrop>false</ScaleCrop>
  <LinksUpToDate>false</LinksUpToDate>
  <CharactersWithSpaces>3282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2016-06-11T03:57:00Z</dcterms:created>
  <dc:creator>Administrator</dc:creator>
  <cp:lastModifiedBy>YangMing</cp:lastModifiedBy>
  <cp:lastPrinted>2016-04-14T01:02:00Z</cp:lastPrinted>
  <dcterms:modified xsi:type="dcterms:W3CDTF">2025-01-21T12:58:44Z</dcterms:modified>
  <cp:revision>137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ECF82D24FEDD42A3B8035B7865BADFE2_12</vt:lpwstr>
  </property>
  <property fmtid="{D5CDD505-2E9C-101B-9397-08002B2CF9AE}" pid="4" name="KSOTemplateDocerSaveRecord">
    <vt:lpwstr>eyJoZGlkIjoiNzk0M2NmODdhZjQ1ODdhOTcwYjNkZjYxYTVmYTQzMjQiLCJ1c2VySWQiOiI0MTE5MDAxNjcifQ==</vt:lpwstr>
  </property>
</Properties>
</file>