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821"/>
        <w:gridCol w:w="1237"/>
        <w:gridCol w:w="3461"/>
        <w:gridCol w:w="540"/>
        <w:gridCol w:w="720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单元/章节名称</w:t>
            </w:r>
          </w:p>
        </w:tc>
        <w:tc>
          <w:tcPr>
            <w:tcW w:w="605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3.3 美化生活手账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学时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学期总课次</w:t>
            </w:r>
          </w:p>
        </w:tc>
        <w:tc>
          <w:tcPr>
            <w:tcW w:w="821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授课时间</w:t>
            </w:r>
          </w:p>
        </w:tc>
        <w:tc>
          <w:tcPr>
            <w:tcW w:w="5455" w:type="dxa"/>
            <w:gridSpan w:val="4"/>
            <w:vAlign w:val="center"/>
          </w:tcPr>
          <w:p>
            <w:pPr>
              <w:tabs>
                <w:tab w:val="left" w:pos="-67"/>
              </w:tabs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第      周，星期      ，第    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学习目标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spacing w:line="240" w:lineRule="atLeast"/>
              <w:ind w:left="225" w:hanging="225"/>
              <w:rPr>
                <w:szCs w:val="21"/>
              </w:rPr>
            </w:pPr>
            <w:r>
              <w:rPr>
                <w:rFonts w:hint="eastAsia"/>
                <w:szCs w:val="21"/>
              </w:rPr>
              <w:t>学生能够熟练掌握图片、图形、艺术字等对象的插入、编辑和美化操作。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hanging="225"/>
              <w:rPr>
                <w:szCs w:val="21"/>
              </w:rPr>
            </w:pPr>
            <w:r>
              <w:rPr>
                <w:rFonts w:hint="eastAsia"/>
                <w:szCs w:val="21"/>
              </w:rPr>
              <w:t>学生能够掌握页眉、页脚、页码的插入和编辑技巧。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hanging="225"/>
              <w:rPr>
                <w:szCs w:val="21"/>
              </w:rPr>
            </w:pPr>
            <w:r>
              <w:rPr>
                <w:rFonts w:hint="eastAsia"/>
                <w:szCs w:val="21"/>
              </w:rPr>
              <w:t>学生能够了解并应用多人协同编辑文档的方法和技巧。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hanging="225"/>
              <w:rPr>
                <w:szCs w:val="21"/>
              </w:rPr>
            </w:pPr>
            <w:r>
              <w:rPr>
                <w:rFonts w:hint="eastAsia"/>
                <w:szCs w:val="21"/>
              </w:rPr>
              <w:t>培养学生的创新思维和审美能力，提升电子文档的排版与设计能力。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教学重点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</w:tcPr>
          <w:p>
            <w:pPr>
              <w:pStyle w:val="10"/>
            </w:pPr>
            <w:r>
              <w:rPr>
                <w:rFonts w:hint="eastAsia"/>
              </w:rPr>
              <w:t>重点：1.文档的排版布局技巧</w:t>
            </w:r>
          </w:p>
          <w:p>
            <w:pPr>
              <w:pStyle w:val="10"/>
              <w:ind w:firstLine="630" w:firstLineChars="300"/>
            </w:pPr>
            <w:r>
              <w:rPr>
                <w:rFonts w:hint="eastAsia"/>
              </w:rPr>
              <w:t>2.图文混排与美化</w:t>
            </w:r>
          </w:p>
          <w:p>
            <w:pPr>
              <w:pStyle w:val="10"/>
              <w:ind w:firstLine="630" w:firstLineChars="300"/>
            </w:pPr>
            <w:r>
              <w:rPr>
                <w:rFonts w:hint="eastAsia"/>
              </w:rPr>
              <w:t>3.页眉页脚页码的编辑</w:t>
            </w:r>
            <w:r>
              <w:t xml:space="preserve"> </w:t>
            </w:r>
          </w:p>
          <w:p>
            <w:pPr>
              <w:pStyle w:val="10"/>
            </w:pPr>
            <w:r>
              <w:rPr>
                <w:rFonts w:hint="eastAsia"/>
              </w:rPr>
              <w:t>解决措施：1.通过案例分析，引导学生理解排版的重要性和原则。</w:t>
            </w:r>
          </w:p>
          <w:p>
            <w:pPr>
              <w:pStyle w:val="10"/>
              <w:ind w:firstLine="1050" w:firstLineChars="500"/>
            </w:pPr>
            <w:r>
              <w:rPr>
                <w:rFonts w:hint="eastAsia"/>
              </w:rPr>
              <w:t>2.提供详细的操作步骤和演示，让学生亲手实践。</w:t>
            </w:r>
          </w:p>
          <w:p>
            <w:pPr>
              <w:pStyle w:val="10"/>
              <w:ind w:firstLine="1050" w:firstLineChars="500"/>
            </w:pPr>
            <w:r>
              <w:rPr>
                <w:rFonts w:hint="eastAsia"/>
              </w:rPr>
              <w:t>3.设置小组讨论环节，鼓励学生交流心得和技巧。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教学难点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难点：艺术字和图形的美化操作及多人协同编辑的协作技巧</w:t>
            </w:r>
            <w:r>
              <w:rPr>
                <w:szCs w:val="21"/>
              </w:rPr>
              <w:t xml:space="preserve"> 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解决措施：1.简化操作步骤，提供多种示例供学生参考。</w:t>
            </w:r>
          </w:p>
          <w:p>
            <w:pPr>
              <w:spacing w:line="240" w:lineRule="atLeast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2.演示多人协作的具体流程和技巧，并指导学生进行实践。</w:t>
            </w:r>
          </w:p>
          <w:p>
            <w:pPr>
              <w:spacing w:line="240" w:lineRule="atLeast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</w:rPr>
              <w:t>3.设置课后拓展任务，鼓励学生自主探索和尝试。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教学反思</w:t>
            </w:r>
          </w:p>
        </w:tc>
        <w:tc>
          <w:tcPr>
            <w:tcW w:w="7513" w:type="dxa"/>
            <w:gridSpan w:val="6"/>
          </w:tcPr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12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授课内容及教学活动设计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>附注（教学方法、活动形式、辅助手段等）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128" w:type="dxa"/>
            <w:gridSpan w:val="4"/>
            <w:vAlign w:val="center"/>
          </w:tcPr>
          <w:p>
            <w:pPr>
              <w:pStyle w:val="10"/>
            </w:pPr>
            <w:r>
              <w:rPr>
                <w:rFonts w:hint="eastAsia"/>
              </w:rPr>
              <w:t>一. 引入新课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展示精美的手账图片或视频，引导学生讨论手账的意义和用途，激发学习兴趣。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介绍手账的定义、流行趋势及其在个人生活中的作用，引出本次课程的任务——制作一份美化生活的手账。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通过展示案例，确保学生明确本次课学习的知识点。</w:t>
            </w:r>
          </w:p>
          <w:p>
            <w:pPr>
              <w:pStyle w:val="10"/>
            </w:pPr>
          </w:p>
          <w:p>
            <w:pPr>
              <w:pStyle w:val="10"/>
            </w:pPr>
            <w:r>
              <w:rPr>
                <w:rFonts w:hint="eastAsia"/>
              </w:rPr>
              <w:t>二. 情境任务介绍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1.详细解读情境任务，包括手账的主题选择、素材收集、排版布局等要求。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2.学生分组讨论，确定各自的手账主题，并简单规划排版布局。</w:t>
            </w:r>
          </w:p>
          <w:p>
            <w:pPr>
              <w:pStyle w:val="10"/>
            </w:pPr>
          </w:p>
          <w:p>
            <w:pPr>
              <w:pStyle w:val="10"/>
              <w:numPr>
                <w:ilvl w:val="0"/>
                <w:numId w:val="2"/>
              </w:numPr>
            </w:pPr>
            <w:r>
              <w:rPr>
                <w:rFonts w:hint="eastAsia"/>
              </w:rPr>
              <w:t>任务准备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1.讲解文档排版的基本要素：简洁、舒适、干净。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2.列举WPS文字软件中可能用到的排版功能，如字体、段落、标题效果等。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2.学生根据手账主题收集文字和图片素材。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初步规划手账的排版布局，手绘手账的框架结构。</w:t>
            </w:r>
          </w:p>
          <w:p>
            <w:pPr>
              <w:pStyle w:val="10"/>
            </w:pPr>
            <w:r>
              <w:rPr>
                <w:rFonts w:hint="eastAsia"/>
              </w:rPr>
              <w:t>三. 任务实施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第一步：确认字体和段落格式、标题效果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教师演示：展示如何在WPS中设置字体、段落和标题效果。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学生实践：学生根据自己的手账主题，设置合适的字体、段落和标题效果。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第二步：使用文本框排版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教师讲解：介绍文本框的插入、编辑和效果设置方法。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学生实践：学生利用文本框进行手账内容的排版，尝试设置不同的文本框效果。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第三步：插入图片及图片的格式化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教师演示：展示如何在WPS中插入图片，并设置图片的颜色、大小、版式和样式等。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学生实践：学生将收集的图片插入到手账中，并进行格式化处理。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第四步：页眉、页脚、页码的插入和编辑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教师讲解：介绍页眉、页脚、页码的插入和编辑方法。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学生实践：学生在手账中插入页眉、页脚和页码，并尝试设置自动更新的日期格式。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第五步：整体检查优化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学生活动：学生检查手账的整体效果，进行必要的调整和优化，并保存文档。</w:t>
            </w:r>
          </w:p>
          <w:p>
            <w:pPr>
              <w:pStyle w:val="10"/>
            </w:pPr>
          </w:p>
          <w:p>
            <w:pPr>
              <w:pStyle w:val="10"/>
            </w:pPr>
            <w:r>
              <w:rPr>
                <w:rFonts w:hint="eastAsia"/>
              </w:rPr>
              <w:t xml:space="preserve">四. 评价总结 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学生填写学习成果自查表，反思自己的学习成果。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教师根据学生的自查表和课堂表现，进行点评和总结。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邀请几组学生分享他们的手账作品，并进行简短的点评和交流。</w:t>
            </w:r>
          </w:p>
          <w:p>
            <w:pPr>
              <w:pStyle w:val="10"/>
            </w:pPr>
          </w:p>
          <w:p>
            <w:pPr>
              <w:pStyle w:val="10"/>
            </w:pPr>
            <w:r>
              <w:rPr>
                <w:rFonts w:hint="eastAsia"/>
              </w:rPr>
              <w:t>五. 拓展提高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介绍WPS的协作功能和云文档功能，强调多人协作在现代办公中的重要性。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鼓励学生课后尝试使用WPS的协作功能，与同学共同完成一份手账作品。</w:t>
            </w:r>
          </w:p>
          <w:p>
            <w:pPr>
              <w:pStyle w:val="10"/>
            </w:pPr>
          </w:p>
          <w:p>
            <w:pPr>
              <w:pStyle w:val="10"/>
            </w:pPr>
            <w:r>
              <w:rPr>
                <w:rFonts w:hint="eastAsia"/>
              </w:rPr>
              <w:t>六．作业</w:t>
            </w:r>
          </w:p>
          <w:p>
            <w:pPr>
              <w:pStyle w:val="10"/>
              <w:ind w:firstLine="420" w:firstLineChars="200"/>
            </w:pPr>
            <w:r>
              <w:rPr>
                <w:rFonts w:hint="eastAsia"/>
              </w:rPr>
              <w:t>要求学生回家后继续完善手账作品，并尝试使用WPS的协作功能与他人共同编辑文档。</w:t>
            </w:r>
          </w:p>
        </w:tc>
        <w:tc>
          <w:tcPr>
            <w:tcW w:w="1994" w:type="dxa"/>
            <w:gridSpan w:val="3"/>
          </w:tcPr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案例引入，老师讲解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老师介绍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学生分组讨论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老师讲解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教师演示、学生实操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学生自查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教师点评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分享交流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教师介绍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</w:tc>
      </w:tr>
    </w:tbl>
    <w:p>
      <w:pPr>
        <w:spacing w:line="240" w:lineRule="atLeast"/>
        <w:jc w:val="center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202083"/>
    <w:multiLevelType w:val="singleLevel"/>
    <w:tmpl w:val="D320208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E6AD922"/>
    <w:multiLevelType w:val="singleLevel"/>
    <w:tmpl w:val="0E6AD922"/>
    <w:lvl w:ilvl="0" w:tentative="0">
      <w:start w:val="3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MmI4N2U5ZTUwZWQzNWUyNDk1NWJlZDc3YjllNWIifQ=="/>
  </w:docVars>
  <w:rsids>
    <w:rsidRoot w:val="00667022"/>
    <w:rsid w:val="00004891"/>
    <w:rsid w:val="00006F28"/>
    <w:rsid w:val="0003642D"/>
    <w:rsid w:val="000661C4"/>
    <w:rsid w:val="00066281"/>
    <w:rsid w:val="000678B6"/>
    <w:rsid w:val="00070AC7"/>
    <w:rsid w:val="00085A4D"/>
    <w:rsid w:val="0009071C"/>
    <w:rsid w:val="00093CB4"/>
    <w:rsid w:val="000B4DD9"/>
    <w:rsid w:val="000B685D"/>
    <w:rsid w:val="000C1590"/>
    <w:rsid w:val="000E0854"/>
    <w:rsid w:val="000E15D8"/>
    <w:rsid w:val="000F302F"/>
    <w:rsid w:val="000F4C9D"/>
    <w:rsid w:val="000F67C2"/>
    <w:rsid w:val="00106A4C"/>
    <w:rsid w:val="00115679"/>
    <w:rsid w:val="001336D3"/>
    <w:rsid w:val="001364BD"/>
    <w:rsid w:val="00145FF9"/>
    <w:rsid w:val="001533CC"/>
    <w:rsid w:val="00153A8D"/>
    <w:rsid w:val="00155EC6"/>
    <w:rsid w:val="00164C12"/>
    <w:rsid w:val="001655F6"/>
    <w:rsid w:val="00167480"/>
    <w:rsid w:val="00172852"/>
    <w:rsid w:val="001741CF"/>
    <w:rsid w:val="0018396A"/>
    <w:rsid w:val="001A6E3B"/>
    <w:rsid w:val="001B64C1"/>
    <w:rsid w:val="001C184B"/>
    <w:rsid w:val="001D3F7E"/>
    <w:rsid w:val="001D464E"/>
    <w:rsid w:val="001F0580"/>
    <w:rsid w:val="001F21BB"/>
    <w:rsid w:val="00211D44"/>
    <w:rsid w:val="00220A9F"/>
    <w:rsid w:val="00235EAC"/>
    <w:rsid w:val="002441ED"/>
    <w:rsid w:val="00244880"/>
    <w:rsid w:val="00250C3B"/>
    <w:rsid w:val="0026503A"/>
    <w:rsid w:val="002743CA"/>
    <w:rsid w:val="00275F9B"/>
    <w:rsid w:val="00286B79"/>
    <w:rsid w:val="00287C83"/>
    <w:rsid w:val="002956DD"/>
    <w:rsid w:val="002A10A9"/>
    <w:rsid w:val="002A6A92"/>
    <w:rsid w:val="002A6FF3"/>
    <w:rsid w:val="002B46EB"/>
    <w:rsid w:val="002C0A10"/>
    <w:rsid w:val="002C35D5"/>
    <w:rsid w:val="002E49A5"/>
    <w:rsid w:val="002E4A6A"/>
    <w:rsid w:val="00301061"/>
    <w:rsid w:val="00333E64"/>
    <w:rsid w:val="0034128E"/>
    <w:rsid w:val="0034181A"/>
    <w:rsid w:val="0034693C"/>
    <w:rsid w:val="00352988"/>
    <w:rsid w:val="00353FDE"/>
    <w:rsid w:val="00360CE3"/>
    <w:rsid w:val="00363020"/>
    <w:rsid w:val="00381F55"/>
    <w:rsid w:val="003A4A35"/>
    <w:rsid w:val="003A6954"/>
    <w:rsid w:val="003A6E9A"/>
    <w:rsid w:val="003B4C7A"/>
    <w:rsid w:val="003C0407"/>
    <w:rsid w:val="003D0311"/>
    <w:rsid w:val="003D3882"/>
    <w:rsid w:val="00416042"/>
    <w:rsid w:val="00421787"/>
    <w:rsid w:val="00463391"/>
    <w:rsid w:val="00464A2F"/>
    <w:rsid w:val="0047784F"/>
    <w:rsid w:val="0048771D"/>
    <w:rsid w:val="00492DCE"/>
    <w:rsid w:val="004A48E0"/>
    <w:rsid w:val="004D0FF1"/>
    <w:rsid w:val="004D300E"/>
    <w:rsid w:val="004D3E20"/>
    <w:rsid w:val="004D5B5C"/>
    <w:rsid w:val="004F11EC"/>
    <w:rsid w:val="005006D2"/>
    <w:rsid w:val="00511093"/>
    <w:rsid w:val="0051501C"/>
    <w:rsid w:val="00520FCB"/>
    <w:rsid w:val="0053163A"/>
    <w:rsid w:val="00532B35"/>
    <w:rsid w:val="005A0B19"/>
    <w:rsid w:val="005B00B4"/>
    <w:rsid w:val="005B1E07"/>
    <w:rsid w:val="005C630C"/>
    <w:rsid w:val="005D4DA4"/>
    <w:rsid w:val="0060675E"/>
    <w:rsid w:val="00647B06"/>
    <w:rsid w:val="00650564"/>
    <w:rsid w:val="006529A4"/>
    <w:rsid w:val="00667022"/>
    <w:rsid w:val="00694559"/>
    <w:rsid w:val="006953B2"/>
    <w:rsid w:val="00695C1D"/>
    <w:rsid w:val="006A1324"/>
    <w:rsid w:val="006A2D19"/>
    <w:rsid w:val="006B6D6D"/>
    <w:rsid w:val="006D2472"/>
    <w:rsid w:val="006E3512"/>
    <w:rsid w:val="00714379"/>
    <w:rsid w:val="007221EC"/>
    <w:rsid w:val="00732772"/>
    <w:rsid w:val="00751587"/>
    <w:rsid w:val="0075566E"/>
    <w:rsid w:val="00755D7B"/>
    <w:rsid w:val="0076208E"/>
    <w:rsid w:val="007845CA"/>
    <w:rsid w:val="007905B3"/>
    <w:rsid w:val="007F2A7F"/>
    <w:rsid w:val="00813220"/>
    <w:rsid w:val="00816856"/>
    <w:rsid w:val="00835BF9"/>
    <w:rsid w:val="00841524"/>
    <w:rsid w:val="00842F2B"/>
    <w:rsid w:val="0085136F"/>
    <w:rsid w:val="00851A0A"/>
    <w:rsid w:val="0087132E"/>
    <w:rsid w:val="00893B57"/>
    <w:rsid w:val="0089409B"/>
    <w:rsid w:val="008A7ADD"/>
    <w:rsid w:val="008C64C1"/>
    <w:rsid w:val="008D0E11"/>
    <w:rsid w:val="008D7815"/>
    <w:rsid w:val="008F61E8"/>
    <w:rsid w:val="00914589"/>
    <w:rsid w:val="00922D12"/>
    <w:rsid w:val="009243B3"/>
    <w:rsid w:val="00927F50"/>
    <w:rsid w:val="009316DE"/>
    <w:rsid w:val="009404E7"/>
    <w:rsid w:val="00955D39"/>
    <w:rsid w:val="0096229E"/>
    <w:rsid w:val="00975FAC"/>
    <w:rsid w:val="00981EF1"/>
    <w:rsid w:val="009826DB"/>
    <w:rsid w:val="009A2433"/>
    <w:rsid w:val="009E1159"/>
    <w:rsid w:val="009F0A0C"/>
    <w:rsid w:val="009F5AE8"/>
    <w:rsid w:val="00A16F14"/>
    <w:rsid w:val="00A239AC"/>
    <w:rsid w:val="00A33DF5"/>
    <w:rsid w:val="00A40651"/>
    <w:rsid w:val="00A42D2C"/>
    <w:rsid w:val="00A5517E"/>
    <w:rsid w:val="00A63C76"/>
    <w:rsid w:val="00A65A3F"/>
    <w:rsid w:val="00A7359E"/>
    <w:rsid w:val="00A927FF"/>
    <w:rsid w:val="00AA7351"/>
    <w:rsid w:val="00AC715D"/>
    <w:rsid w:val="00AD282D"/>
    <w:rsid w:val="00AE2F21"/>
    <w:rsid w:val="00AF1064"/>
    <w:rsid w:val="00B01B87"/>
    <w:rsid w:val="00B20410"/>
    <w:rsid w:val="00B21482"/>
    <w:rsid w:val="00B44C53"/>
    <w:rsid w:val="00B57210"/>
    <w:rsid w:val="00B57650"/>
    <w:rsid w:val="00B63E36"/>
    <w:rsid w:val="00B66435"/>
    <w:rsid w:val="00B7031C"/>
    <w:rsid w:val="00B7155F"/>
    <w:rsid w:val="00BA05DA"/>
    <w:rsid w:val="00BB49E3"/>
    <w:rsid w:val="00BE4B33"/>
    <w:rsid w:val="00BF3292"/>
    <w:rsid w:val="00BF79E5"/>
    <w:rsid w:val="00C03901"/>
    <w:rsid w:val="00C22BC3"/>
    <w:rsid w:val="00C25D1F"/>
    <w:rsid w:val="00C32368"/>
    <w:rsid w:val="00C32ECC"/>
    <w:rsid w:val="00C47D25"/>
    <w:rsid w:val="00C51A3D"/>
    <w:rsid w:val="00C6603B"/>
    <w:rsid w:val="00C812D7"/>
    <w:rsid w:val="00CB135E"/>
    <w:rsid w:val="00CD2076"/>
    <w:rsid w:val="00CE062F"/>
    <w:rsid w:val="00CF52F3"/>
    <w:rsid w:val="00D20722"/>
    <w:rsid w:val="00D327C7"/>
    <w:rsid w:val="00D33936"/>
    <w:rsid w:val="00D572F8"/>
    <w:rsid w:val="00D63394"/>
    <w:rsid w:val="00D74170"/>
    <w:rsid w:val="00D742EE"/>
    <w:rsid w:val="00D90CB4"/>
    <w:rsid w:val="00DC0B75"/>
    <w:rsid w:val="00DC18EE"/>
    <w:rsid w:val="00DD5DB5"/>
    <w:rsid w:val="00DD6A42"/>
    <w:rsid w:val="00DE524B"/>
    <w:rsid w:val="00DF194F"/>
    <w:rsid w:val="00E01860"/>
    <w:rsid w:val="00E26C97"/>
    <w:rsid w:val="00E54A76"/>
    <w:rsid w:val="00E666D7"/>
    <w:rsid w:val="00E75406"/>
    <w:rsid w:val="00EC03EC"/>
    <w:rsid w:val="00EC1602"/>
    <w:rsid w:val="00ED0559"/>
    <w:rsid w:val="00ED3DD9"/>
    <w:rsid w:val="00F11914"/>
    <w:rsid w:val="00F14B2D"/>
    <w:rsid w:val="00F323B5"/>
    <w:rsid w:val="00F4184F"/>
    <w:rsid w:val="00F6363B"/>
    <w:rsid w:val="00F64D7D"/>
    <w:rsid w:val="00F6724E"/>
    <w:rsid w:val="00F70A38"/>
    <w:rsid w:val="00F7737F"/>
    <w:rsid w:val="00F804A6"/>
    <w:rsid w:val="00F87B61"/>
    <w:rsid w:val="00F96B59"/>
    <w:rsid w:val="00FA7F14"/>
    <w:rsid w:val="00FB0855"/>
    <w:rsid w:val="00FC757C"/>
    <w:rsid w:val="00FD3EFB"/>
    <w:rsid w:val="00FD4BFB"/>
    <w:rsid w:val="00FD4FC6"/>
    <w:rsid w:val="00FF1FCF"/>
    <w:rsid w:val="1260161F"/>
    <w:rsid w:val="27CC1E7C"/>
    <w:rsid w:val="39C5483B"/>
    <w:rsid w:val="3F117B71"/>
    <w:rsid w:val="68D36288"/>
    <w:rsid w:val="73C3413F"/>
    <w:rsid w:val="76B5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1410</Words>
  <Characters>1442</Characters>
  <Lines>11</Lines>
  <Paragraphs>3</Paragraphs>
  <TotalTime>17</TotalTime>
  <ScaleCrop>false</ScaleCrop>
  <LinksUpToDate>false</LinksUpToDate>
  <CharactersWithSpaces>1472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2010-08-10T03:00:00Z</dcterms:created>
  <dc:creator>heaven</dc:creator>
  <cp:lastModifiedBy>yu</cp:lastModifiedBy>
  <dcterms:modified xsi:type="dcterms:W3CDTF">2024-07-10T12:43:50Z</dcterms:modified>
  <dc:title>教案首页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A782800E7188434F95CA9BEFEA0344AD_13</vt:lpwstr>
  </property>
</Properties>
</file>